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oter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document.xml" ContentType="application/vnd.openxmlformats-officedocument.wordprocessingml.document.main+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settings.xml" ContentType="application/vnd.openxmlformats-officedocument.wordprocessingml.settings+xml"/>
  <Override PartName="/word/footer25.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pPr>
      <w:r>
        <w:rPr>
          <w:rFonts w:ascii="Times New Roman" w:hAnsi="Times New Roman"/>
        </w:rPr>
        <w:t>Приложение 2</w:t>
      </w:r>
    </w:p>
    <w:p>
      <w:pPr>
        <w:pStyle w:val="Normal"/>
        <w:jc w:val="right"/>
        <w:rPr/>
      </w:pPr>
      <w:r>
        <w:rPr>
          <w:rFonts w:ascii="Times New Roman" w:hAnsi="Times New Roman"/>
        </w:rPr>
        <w:t>к решению Совета народных</w:t>
      </w:r>
    </w:p>
    <w:p>
      <w:pPr>
        <w:pStyle w:val="Normal"/>
        <w:jc w:val="right"/>
        <w:rPr/>
      </w:pPr>
      <w:r>
        <w:rPr>
          <w:rFonts w:ascii="Times New Roman" w:hAnsi="Times New Roman"/>
        </w:rPr>
        <w:t>депутатов Беловского</w:t>
      </w:r>
    </w:p>
    <w:p>
      <w:pPr>
        <w:pStyle w:val="Normal"/>
        <w:jc w:val="right"/>
        <w:rPr/>
      </w:pPr>
      <w:r>
        <w:rPr>
          <w:rFonts w:ascii="Times New Roman" w:hAnsi="Times New Roman"/>
        </w:rPr>
        <w:t>городского округа</w:t>
      </w:r>
    </w:p>
    <w:p>
      <w:pPr>
        <w:pStyle w:val="Normal"/>
        <w:jc w:val="right"/>
        <w:rPr>
          <w:rFonts w:ascii="Times New Roman" w:hAnsi="Times New Roman"/>
          <w:sz w:val="26"/>
        </w:rPr>
      </w:pPr>
      <w:r>
        <w:rPr>
          <w:rFonts w:ascii="Times New Roman" w:hAnsi="Times New Roman"/>
          <w:sz w:val="26"/>
        </w:rPr>
        <w:t xml:space="preserve">от </w:t>
      </w:r>
      <w:r>
        <w:rPr>
          <w:rFonts w:ascii="Times New Roman" w:hAnsi="Times New Roman"/>
          <w:sz w:val="26"/>
        </w:rPr>
        <w:t xml:space="preserve">25.06.2026 </w:t>
      </w:r>
      <w:r>
        <w:rPr>
          <w:rFonts w:ascii="Times New Roman" w:hAnsi="Times New Roman"/>
          <w:sz w:val="26"/>
        </w:rPr>
        <w:t xml:space="preserve">№ </w:t>
      </w:r>
      <w:r>
        <w:rPr>
          <w:rFonts w:ascii="Times New Roman" w:hAnsi="Times New Roman"/>
          <w:sz w:val="26"/>
        </w:rPr>
        <w:t>40/202-н</w:t>
      </w:r>
    </w:p>
    <w:p>
      <w:pPr>
        <w:pStyle w:val="Normal"/>
        <w:jc w:val="right"/>
        <w:rPr>
          <w:rFonts w:ascii="Times New Roman" w:hAnsi="Times New Roman"/>
          <w:sz w:val="26"/>
        </w:rPr>
      </w:pPr>
      <w:r>
        <w:rPr>
          <w:rFonts w:ascii="Times New Roman" w:hAnsi="Times New Roman"/>
          <w:sz w:val="26"/>
        </w:rPr>
      </w:r>
    </w:p>
    <w:p>
      <w:pPr>
        <w:pStyle w:val="Normal"/>
        <w:jc w:val="center"/>
        <w:rPr>
          <w:sz w:val="28"/>
        </w:rPr>
      </w:pPr>
      <w:r>
        <w:rPr>
          <w:sz w:val="28"/>
        </w:rPr>
      </w:r>
    </w:p>
    <w:p>
      <w:pPr>
        <w:pStyle w:val="Normal"/>
        <w:jc w:val="right"/>
        <w:rPr>
          <w:rFonts w:ascii="Times New Roman" w:hAnsi="Times New Roman"/>
          <w:sz w:val="26"/>
        </w:rPr>
      </w:pPr>
      <w:r>
        <w:rPr>
          <w:rFonts w:ascii="Times New Roman" w:hAnsi="Times New Roman"/>
          <w:sz w:val="26"/>
        </w:rPr>
        <w:t xml:space="preserve">           </w:t>
      </w:r>
    </w:p>
    <w:p>
      <w:pPr>
        <w:pStyle w:val="Normal"/>
        <w:jc w:val="center"/>
        <w:rPr>
          <w:sz w:val="28"/>
        </w:rPr>
      </w:pPr>
      <w:r>
        <w:rPr>
          <w:sz w:val="28"/>
        </w:rPr>
      </w:r>
    </w:p>
    <w:p>
      <w:pPr>
        <w:pStyle w:val="Normal"/>
        <w:jc w:val="center"/>
        <w:rPr>
          <w:sz w:val="28"/>
        </w:rPr>
      </w:pPr>
      <w:r>
        <w:rPr/>
        <w:drawing>
          <wp:inline distT="0" distB="0" distL="0" distR="0">
            <wp:extent cx="1485265" cy="2353945"/>
            <wp:effectExtent l="0" t="0" r="0" b="0"/>
            <wp:docPr id="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
                    <pic:cNvPicPr>
                      <a:picLocks noChangeAspect="1" noChangeArrowheads="1"/>
                    </pic:cNvPicPr>
                  </pic:nvPicPr>
                  <pic:blipFill>
                    <a:blip r:embed="rId2"/>
                    <a:stretch>
                      <a:fillRect/>
                    </a:stretch>
                  </pic:blipFill>
                  <pic:spPr bwMode="auto">
                    <a:xfrm>
                      <a:off x="0" y="0"/>
                      <a:ext cx="1485265" cy="2353945"/>
                    </a:xfrm>
                    <a:prstGeom prst="rect">
                      <a:avLst/>
                    </a:prstGeom>
                  </pic:spPr>
                </pic:pic>
              </a:graphicData>
            </a:graphic>
          </wp:inline>
        </w:drawing>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rFonts w:ascii="Times New Roman" w:hAnsi="Times New Roman"/>
          <w:b/>
          <w:bCs/>
          <w:sz w:val="28"/>
        </w:rPr>
      </w:pPr>
      <w:r>
        <w:rPr>
          <w:rFonts w:ascii="Times New Roman" w:hAnsi="Times New Roman"/>
          <w:b/>
          <w:bCs/>
          <w:sz w:val="28"/>
        </w:rPr>
      </w:r>
    </w:p>
    <w:p>
      <w:pPr>
        <w:pStyle w:val="Normal"/>
        <w:jc w:val="center"/>
        <w:rPr>
          <w:rFonts w:ascii="Times New Roman" w:hAnsi="Times New Roman"/>
        </w:rPr>
      </w:pPr>
      <w:r>
        <w:rPr>
          <w:rFonts w:ascii="Times New Roman" w:hAnsi="Times New Roman"/>
          <w:b/>
          <w:bCs/>
          <w:szCs w:val="28"/>
        </w:rPr>
        <w:t>МАТЕРИАЛЫ ПО ОБОСНОВАНИЮ</w:t>
      </w:r>
    </w:p>
    <w:p>
      <w:pPr>
        <w:pStyle w:val="Normal"/>
        <w:ind w:hanging="57" w:left="57"/>
        <w:jc w:val="center"/>
        <w:rPr>
          <w:rFonts w:ascii="Times New Roman" w:hAnsi="Times New Roman"/>
        </w:rPr>
      </w:pPr>
      <w:r>
        <w:rPr>
          <w:rFonts w:ascii="Times New Roman" w:hAnsi="Times New Roman"/>
          <w:b/>
          <w:bCs/>
          <w:sz w:val="28"/>
        </w:rPr>
        <w:t>Том 2</w:t>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rPr>
      </w:pPr>
      <w:r>
        <w:rPr>
          <w:rFonts w:ascii="Times New Roman" w:hAnsi="Times New Roman"/>
          <w:b/>
          <w:sz w:val="28"/>
        </w:rPr>
        <w:t>ГЕНЕРАЛЬНОГО  ПЛАНА</w:t>
      </w:r>
    </w:p>
    <w:p>
      <w:pPr>
        <w:pStyle w:val="Normal"/>
        <w:jc w:val="center"/>
        <w:rPr>
          <w:rFonts w:ascii="Times New Roman" w:hAnsi="Times New Roman"/>
        </w:rPr>
      </w:pPr>
      <w:r>
        <w:rPr>
          <w:rFonts w:ascii="Times New Roman" w:hAnsi="Times New Roman"/>
          <w:b/>
          <w:sz w:val="28"/>
        </w:rPr>
        <w:t>БЕЛОВСКОГО ГОРОДСКОГО ОКРУГА</w:t>
      </w:r>
    </w:p>
    <w:p>
      <w:pPr>
        <w:pStyle w:val="Normal"/>
        <w:jc w:val="center"/>
        <w:rPr>
          <w:rFonts w:ascii="Times New Roman" w:hAnsi="Times New Roman"/>
        </w:rPr>
      </w:pPr>
      <w:bookmarkStart w:id="0" w:name="_Hlk141700398"/>
      <w:r>
        <w:rPr>
          <w:rFonts w:ascii="Times New Roman" w:hAnsi="Times New Roman"/>
          <w:b/>
          <w:sz w:val="28"/>
        </w:rPr>
        <w:t>КЕМЕРОВСКОЙ ОБЛАСТИ - КУЗБАССА</w:t>
      </w:r>
      <w:bookmarkEnd w:id="0"/>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rPr>
      </w:pPr>
      <w:r>
        <w:rPr>
          <w:rFonts w:ascii="Times New Roman" w:hAnsi="Times New Roman"/>
        </w:rPr>
        <w:t xml:space="preserve">Белово, 2026 </w:t>
      </w:r>
    </w:p>
    <w:p>
      <w:pPr>
        <w:pStyle w:val="Normal"/>
        <w:spacing w:before="120" w:after="0"/>
        <w:rPr>
          <w:rFonts w:ascii="Times New Roman" w:hAnsi="Times New Roman"/>
        </w:rPr>
      </w:pPr>
      <w:r>
        <w:rPr>
          <w:rFonts w:ascii="Times New Roman" w:hAnsi="Times New Roman"/>
          <w:b/>
          <w:sz w:val="28"/>
        </w:rPr>
        <w:t>Список принятых сокращений</w:t>
      </w:r>
    </w:p>
    <w:p>
      <w:pPr>
        <w:pStyle w:val="Normal"/>
        <w:ind w:firstLine="709"/>
        <w:rPr>
          <w:rFonts w:ascii="Times New Roman" w:hAnsi="Times New Roman"/>
        </w:rPr>
      </w:pPr>
      <w:r>
        <w:rPr>
          <w:rFonts w:ascii="Times New Roman" w:hAnsi="Times New Roman"/>
          <w:sz w:val="28"/>
        </w:rPr>
        <w:t>г.</w:t>
        <w:tab/>
        <w:tab/>
        <w:t>город;</w:t>
      </w:r>
    </w:p>
    <w:p>
      <w:pPr>
        <w:pStyle w:val="Normal"/>
        <w:ind w:firstLine="709"/>
        <w:rPr>
          <w:rFonts w:ascii="Times New Roman" w:hAnsi="Times New Roman"/>
        </w:rPr>
      </w:pPr>
      <w:r>
        <w:rPr>
          <w:rFonts w:ascii="Times New Roman" w:hAnsi="Times New Roman"/>
          <w:sz w:val="28"/>
        </w:rPr>
        <w:t>пгт.</w:t>
        <w:tab/>
        <w:tab/>
        <w:t>поселок городского типа;</w:t>
      </w:r>
    </w:p>
    <w:p>
      <w:pPr>
        <w:pStyle w:val="Normal"/>
        <w:ind w:firstLine="709"/>
        <w:rPr>
          <w:rFonts w:ascii="Times New Roman" w:hAnsi="Times New Roman"/>
        </w:rPr>
      </w:pPr>
      <w:r>
        <w:rPr>
          <w:rFonts w:ascii="Times New Roman" w:hAnsi="Times New Roman"/>
          <w:sz w:val="28"/>
        </w:rPr>
        <w:t>с.</w:t>
        <w:tab/>
        <w:tab/>
        <w:t>село;</w:t>
      </w:r>
    </w:p>
    <w:p>
      <w:pPr>
        <w:pStyle w:val="Normal"/>
        <w:ind w:firstLine="709"/>
        <w:rPr>
          <w:rFonts w:ascii="Times New Roman" w:hAnsi="Times New Roman"/>
        </w:rPr>
      </w:pPr>
      <w:r>
        <w:rPr>
          <w:rFonts w:ascii="Times New Roman" w:hAnsi="Times New Roman"/>
          <w:sz w:val="28"/>
        </w:rPr>
        <w:t>п.</w:t>
        <w:tab/>
        <w:tab/>
        <w:t>поселок;</w:t>
      </w:r>
    </w:p>
    <w:p>
      <w:pPr>
        <w:pStyle w:val="Normal"/>
        <w:ind w:firstLine="709"/>
        <w:rPr>
          <w:rFonts w:ascii="Times New Roman" w:hAnsi="Times New Roman"/>
        </w:rPr>
      </w:pPr>
      <w:r>
        <w:rPr>
          <w:rFonts w:ascii="Times New Roman" w:hAnsi="Times New Roman"/>
          <w:sz w:val="28"/>
        </w:rPr>
        <w:t>ул.</w:t>
        <w:tab/>
        <w:tab/>
        <w:t>улица;</w:t>
      </w:r>
    </w:p>
    <w:p>
      <w:pPr>
        <w:pStyle w:val="Normal"/>
        <w:ind w:firstLine="709"/>
        <w:rPr>
          <w:rFonts w:ascii="Times New Roman" w:hAnsi="Times New Roman"/>
        </w:rPr>
      </w:pPr>
      <w:r>
        <w:rPr>
          <w:rFonts w:ascii="Times New Roman" w:hAnsi="Times New Roman"/>
          <w:sz w:val="28"/>
        </w:rPr>
        <w:t>чел.</w:t>
        <w:tab/>
        <w:tab/>
        <w:t>человек;</w:t>
      </w:r>
    </w:p>
    <w:p>
      <w:pPr>
        <w:pStyle w:val="Normal"/>
        <w:ind w:firstLine="709"/>
        <w:rPr>
          <w:rFonts w:ascii="Times New Roman" w:hAnsi="Times New Roman"/>
        </w:rPr>
      </w:pPr>
      <w:r>
        <w:rPr>
          <w:rFonts w:ascii="Times New Roman" w:hAnsi="Times New Roman"/>
          <w:sz w:val="28"/>
        </w:rPr>
        <w:t>МБОУ</w:t>
        <w:tab/>
        <w:tab/>
        <w:t>муниципальное бюджетное общеобразовательное учреждение;</w:t>
      </w:r>
    </w:p>
    <w:p>
      <w:pPr>
        <w:pStyle w:val="Normal"/>
        <w:ind w:firstLine="709"/>
        <w:rPr>
          <w:rFonts w:ascii="Times New Roman" w:hAnsi="Times New Roman"/>
        </w:rPr>
      </w:pPr>
      <w:r>
        <w:rPr>
          <w:rFonts w:ascii="Times New Roman" w:hAnsi="Times New Roman"/>
          <w:sz w:val="28"/>
        </w:rPr>
        <w:t>СОШ</w:t>
        <w:tab/>
        <w:tab/>
        <w:t>средняя общеобразовательная школа;</w:t>
      </w:r>
    </w:p>
    <w:p>
      <w:pPr>
        <w:pStyle w:val="Normal"/>
        <w:ind w:firstLine="709"/>
        <w:rPr>
          <w:rFonts w:ascii="Times New Roman" w:hAnsi="Times New Roman"/>
        </w:rPr>
      </w:pPr>
      <w:r>
        <w:rPr>
          <w:rFonts w:ascii="Times New Roman" w:hAnsi="Times New Roman"/>
          <w:sz w:val="28"/>
        </w:rPr>
        <w:t>МБУ</w:t>
        <w:tab/>
        <w:tab/>
        <w:t>муниципальное бюджетное учреждение;</w:t>
      </w:r>
    </w:p>
    <w:p>
      <w:pPr>
        <w:pStyle w:val="Normal"/>
        <w:ind w:firstLine="709"/>
        <w:rPr>
          <w:rFonts w:ascii="Times New Roman" w:hAnsi="Times New Roman"/>
        </w:rPr>
      </w:pPr>
      <w:r>
        <w:rPr>
          <w:rFonts w:ascii="Times New Roman" w:hAnsi="Times New Roman"/>
          <w:sz w:val="28"/>
        </w:rPr>
        <w:t xml:space="preserve">ОПС </w:t>
        <w:tab/>
        <w:tab/>
        <w:t>отделение почтовой связи;</w:t>
      </w:r>
    </w:p>
    <w:p>
      <w:pPr>
        <w:pStyle w:val="Normal"/>
        <w:ind w:firstLine="709"/>
        <w:rPr>
          <w:rFonts w:ascii="Times New Roman" w:hAnsi="Times New Roman"/>
        </w:rPr>
      </w:pPr>
      <w:r>
        <w:rPr>
          <w:rFonts w:ascii="Times New Roman" w:hAnsi="Times New Roman"/>
          <w:sz w:val="28"/>
        </w:rPr>
        <w:t>СТП</w:t>
        <w:tab/>
        <w:tab/>
        <w:t>схема территориального планирования;</w:t>
      </w:r>
    </w:p>
    <w:p>
      <w:pPr>
        <w:pStyle w:val="Normal"/>
        <w:ind w:firstLine="709"/>
        <w:rPr>
          <w:rFonts w:ascii="Times New Roman" w:hAnsi="Times New Roman"/>
        </w:rPr>
      </w:pPr>
      <w:r>
        <w:rPr>
          <w:rFonts w:ascii="Times New Roman" w:hAnsi="Times New Roman"/>
          <w:sz w:val="28"/>
        </w:rPr>
        <w:t>ТКО</w:t>
        <w:tab/>
        <w:tab/>
        <w:t>твердые коммунальные отходы;</w:t>
      </w:r>
    </w:p>
    <w:p>
      <w:pPr>
        <w:pStyle w:val="Normal"/>
        <w:ind w:firstLine="709"/>
        <w:rPr>
          <w:rFonts w:ascii="Times New Roman" w:hAnsi="Times New Roman"/>
        </w:rPr>
      </w:pPr>
      <w:r>
        <w:rPr>
          <w:rFonts w:ascii="Times New Roman" w:hAnsi="Times New Roman"/>
          <w:sz w:val="28"/>
        </w:rPr>
        <w:t>ООО</w:t>
        <w:tab/>
        <w:tab/>
        <w:t>общество с ограниченной ответственностью;</w:t>
      </w:r>
    </w:p>
    <w:p>
      <w:pPr>
        <w:pStyle w:val="Normal"/>
        <w:ind w:firstLine="709"/>
        <w:rPr>
          <w:rFonts w:ascii="Times New Roman" w:hAnsi="Times New Roman"/>
        </w:rPr>
      </w:pPr>
      <w:r>
        <w:rPr>
          <w:rFonts w:ascii="Times New Roman" w:hAnsi="Times New Roman"/>
          <w:sz w:val="28"/>
        </w:rPr>
        <w:t>ПАО</w:t>
        <w:tab/>
        <w:tab/>
        <w:t>публичное акционерное общество;</w:t>
      </w:r>
    </w:p>
    <w:p>
      <w:pPr>
        <w:pStyle w:val="Normal"/>
        <w:ind w:firstLine="709"/>
        <w:rPr>
          <w:rFonts w:ascii="Times New Roman" w:hAnsi="Times New Roman"/>
        </w:rPr>
      </w:pPr>
      <w:r>
        <w:rPr>
          <w:rFonts w:ascii="Times New Roman" w:hAnsi="Times New Roman"/>
          <w:sz w:val="28"/>
        </w:rPr>
        <w:t>ФГПУ</w:t>
        <w:tab/>
        <w:tab/>
        <w:t>федеральное государственное унитарное предприятие;</w:t>
      </w:r>
    </w:p>
    <w:p>
      <w:pPr>
        <w:pStyle w:val="Normal"/>
        <w:ind w:firstLine="709"/>
        <w:rPr>
          <w:rFonts w:ascii="Times New Roman" w:hAnsi="Times New Roman"/>
        </w:rPr>
      </w:pPr>
      <w:r>
        <w:rPr>
          <w:rFonts w:ascii="Times New Roman" w:hAnsi="Times New Roman"/>
          <w:sz w:val="28"/>
        </w:rPr>
        <w:t>ЧС</w:t>
        <w:tab/>
        <w:t>чрезвычайная ситуация.</w:t>
      </w:r>
    </w:p>
    <w:p>
      <w:pPr>
        <w:pStyle w:val="Normal"/>
        <w:rPr>
          <w:rFonts w:ascii="Times New Roman" w:hAnsi="Times New Roman"/>
          <w:caps/>
          <w:sz w:val="28"/>
        </w:rPr>
      </w:pPr>
      <w:r>
        <w:rPr>
          <w:rFonts w:ascii="Times New Roman" w:hAnsi="Times New Roman"/>
          <w:caps/>
          <w:sz w:val="28"/>
        </w:rPr>
      </w:r>
      <w:r>
        <w:br w:type="page"/>
      </w:r>
    </w:p>
    <w:p>
      <w:pPr>
        <w:pStyle w:val="Normal"/>
        <w:spacing w:before="0" w:after="0"/>
        <w:ind w:firstLine="709"/>
        <w:jc w:val="center"/>
        <w:rPr>
          <w:rFonts w:ascii="Times New Roman" w:hAnsi="Times New Roman"/>
          <w:sz w:val="28"/>
        </w:rPr>
      </w:pPr>
      <w:r>
        <w:rPr>
          <w:rFonts w:ascii="Times New Roman" w:hAnsi="Times New Roman"/>
          <w:sz w:val="28"/>
        </w:rPr>
      </w:r>
    </w:p>
    <w:p>
      <w:pPr>
        <w:pStyle w:val="Normal"/>
        <w:ind w:left="720"/>
        <w:jc w:val="center"/>
        <w:rPr>
          <w:highlight w:val="none"/>
          <w:shd w:fill="auto" w:val="clear"/>
        </w:rPr>
      </w:pPr>
      <w:r>
        <w:rPr>
          <w:rFonts w:ascii="Times New Roman" w:hAnsi="Times New Roman"/>
          <w:b/>
          <w:sz w:val="28"/>
          <w:shd w:fill="auto" w:val="clear"/>
        </w:rPr>
        <w:t>Том 2.</w:t>
      </w:r>
      <w:r>
        <w:rPr>
          <w:rFonts w:ascii="Times New Roman" w:hAnsi="Times New Roman"/>
          <w:b/>
          <w:caps/>
          <w:sz w:val="28"/>
          <w:shd w:fill="auto" w:val="clear"/>
        </w:rPr>
        <w:t xml:space="preserve"> Материалы по обоснованию</w:t>
      </w:r>
    </w:p>
    <w:p>
      <w:pPr>
        <w:pStyle w:val="Normal"/>
        <w:ind w:left="720"/>
        <w:jc w:val="center"/>
        <w:rPr>
          <w:highlight w:val="none"/>
          <w:shd w:fill="auto" w:val="clear"/>
        </w:rPr>
      </w:pPr>
      <w:r>
        <w:rPr>
          <w:rFonts w:ascii="Times New Roman" w:hAnsi="Times New Roman"/>
          <w:b/>
          <w:caps/>
          <w:sz w:val="28"/>
          <w:shd w:fill="auto" w:val="clear"/>
        </w:rPr>
        <w:t xml:space="preserve"> </w:t>
      </w:r>
      <w:r>
        <w:rPr>
          <w:rFonts w:ascii="Times New Roman" w:hAnsi="Times New Roman"/>
          <w:b/>
          <w:caps/>
          <w:sz w:val="28"/>
          <w:shd w:fill="auto" w:val="clear"/>
        </w:rPr>
        <w:t>генерального плана</w:t>
      </w:r>
    </w:p>
    <w:p>
      <w:pPr>
        <w:pStyle w:val="Normal"/>
        <w:ind w:firstLine="709"/>
        <w:jc w:val="center"/>
        <w:rPr>
          <w:rFonts w:ascii="Times New Roman" w:hAnsi="Times New Roman"/>
          <w:sz w:val="28"/>
          <w:highlight w:val="none"/>
          <w:shd w:fill="auto" w:val="clear"/>
        </w:rPr>
      </w:pPr>
      <w:r>
        <w:rPr>
          <w:rFonts w:ascii="Times New Roman" w:hAnsi="Times New Roman"/>
          <w:sz w:val="28"/>
          <w:shd w:fill="auto" w:val="clear"/>
        </w:rPr>
      </w:r>
    </w:p>
    <w:p>
      <w:pPr>
        <w:pStyle w:val="Normal"/>
        <w:rPr>
          <w:highlight w:val="none"/>
          <w:shd w:fill="auto" w:val="clear"/>
        </w:rPr>
      </w:pPr>
      <w:r>
        <w:rPr>
          <w:rFonts w:ascii="Times New Roman" w:hAnsi="Times New Roman"/>
          <w:b/>
          <w:sz w:val="28"/>
          <w:shd w:fill="auto" w:val="clear"/>
        </w:rPr>
        <w:t>Глава 1 Материалы по обоснованию генерального плана в текстовом формате</w:t>
      </w:r>
    </w:p>
    <w:p>
      <w:pPr>
        <w:pStyle w:val="Normal"/>
        <w:rPr>
          <w:rFonts w:ascii="Times New Roman" w:hAnsi="Times New Roman"/>
          <w:b/>
          <w:sz w:val="28"/>
          <w:highlight w:val="none"/>
          <w:shd w:fill="auto" w:val="clear"/>
        </w:rPr>
      </w:pPr>
      <w:r>
        <w:rPr>
          <w:rFonts w:ascii="Times New Roman" w:hAnsi="Times New Roman"/>
          <w:b/>
          <w:sz w:val="28"/>
          <w:shd w:fill="auto" w:val="clear"/>
        </w:rPr>
      </w:r>
    </w:p>
    <w:p>
      <w:pPr>
        <w:pStyle w:val="Normal"/>
        <w:rPr>
          <w:highlight w:val="none"/>
          <w:shd w:fill="auto" w:val="clear"/>
        </w:rPr>
      </w:pPr>
      <w:r>
        <w:rPr>
          <w:rFonts w:ascii="Times New Roman" w:hAnsi="Times New Roman"/>
          <w:b/>
          <w:sz w:val="28"/>
          <w:shd w:fill="auto" w:val="clear"/>
        </w:rPr>
        <w:t>Раздел 1</w:t>
      </w:r>
      <w:r>
        <w:rPr>
          <w:rFonts w:ascii="Times New Roman" w:hAnsi="Times New Roman"/>
          <w:sz w:val="28"/>
          <w:shd w:fill="auto" w:val="clear"/>
        </w:rPr>
        <w:t xml:space="preserve"> </w:t>
      </w:r>
      <w:r>
        <w:rPr>
          <w:rFonts w:ascii="Times New Roman" w:hAnsi="Times New Roman"/>
          <w:b/>
          <w:sz w:val="28"/>
          <w:shd w:fill="auto" w:val="clear"/>
        </w:rPr>
        <w:t xml:space="preserve">Состав материалов по обоснованию генерального плана </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ind w:firstLine="510"/>
        <w:jc w:val="both"/>
        <w:rPr>
          <w:highlight w:val="none"/>
          <w:shd w:fill="auto" w:val="clear"/>
        </w:rPr>
      </w:pPr>
      <w:r>
        <w:rPr>
          <w:rFonts w:ascii="Times New Roman" w:hAnsi="Times New Roman"/>
          <w:sz w:val="28"/>
          <w:szCs w:val="28"/>
          <w:shd w:fill="auto" w:val="clear"/>
        </w:rPr>
        <w:t>В настоящем томе представлены материалы</w:t>
      </w:r>
      <w:bookmarkStart w:id="1" w:name="_Hlk108445922"/>
      <w:r>
        <w:rPr>
          <w:rFonts w:ascii="Times New Roman" w:hAnsi="Times New Roman"/>
          <w:sz w:val="28"/>
          <w:shd w:fill="auto" w:val="clear"/>
        </w:rPr>
        <w:t xml:space="preserve"> по обоснованию генерального плана, в соответствии с пунктом 7 статьи 23 Градостроительного кодекса Российской Федерации включают в себя:</w:t>
      </w:r>
      <w:bookmarkEnd w:id="1"/>
    </w:p>
    <w:p>
      <w:pPr>
        <w:pStyle w:val="Normal"/>
        <w:ind w:firstLine="709"/>
        <w:jc w:val="both"/>
        <w:rPr>
          <w:highlight w:val="none"/>
          <w:shd w:fill="auto" w:val="clear"/>
        </w:rPr>
      </w:pPr>
      <w:r>
        <w:rPr>
          <w:rFonts w:ascii="Times New Roman" w:hAnsi="Times New Roman"/>
          <w:sz w:val="28"/>
          <w:shd w:fill="auto" w:val="clear"/>
        </w:rPr>
        <w:t>1) сведения об утвержденных документах стратегического планирования, указанных в части 5.2 статьи 9 Градостроительного Кодекса Российской Федерации,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Беловского городского округа, иных главных распорядителей средств соответствующих бюджетов, предусматривающих создание объектов местного значения;</w:t>
      </w:r>
    </w:p>
    <w:p>
      <w:pPr>
        <w:pStyle w:val="Normal"/>
        <w:ind w:firstLine="709"/>
        <w:jc w:val="both"/>
        <w:rPr>
          <w:highlight w:val="none"/>
          <w:shd w:fill="auto" w:val="clear"/>
        </w:rPr>
      </w:pPr>
      <w:r>
        <w:rPr>
          <w:rFonts w:ascii="Times New Roman" w:hAnsi="Times New Roman"/>
          <w:sz w:val="28"/>
          <w:shd w:fill="auto" w:val="clear"/>
        </w:rPr>
        <w:t>2) обоснование выбранного варианта размещения объектов местного значения Беловского городского округа на основе анализа использования территорий Беловского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Normal"/>
        <w:ind w:firstLine="709"/>
        <w:jc w:val="both"/>
        <w:rPr>
          <w:highlight w:val="none"/>
          <w:shd w:fill="auto" w:val="clear"/>
        </w:rPr>
      </w:pPr>
      <w:r>
        <w:rPr>
          <w:rFonts w:ascii="Times New Roman" w:hAnsi="Times New Roman"/>
          <w:sz w:val="28"/>
          <w:shd w:fill="auto" w:val="clear"/>
        </w:rPr>
        <w:t>3) оценку возможного влияния планируемых для размещения объектов местного значения Беловского городского округа на комплексное развитие этих территорий;</w:t>
      </w:r>
    </w:p>
    <w:p>
      <w:pPr>
        <w:pStyle w:val="Normal"/>
        <w:ind w:firstLine="709"/>
        <w:jc w:val="both"/>
        <w:rPr>
          <w:highlight w:val="none"/>
          <w:shd w:fill="auto" w:val="clear"/>
        </w:rPr>
      </w:pPr>
      <w:r>
        <w:rPr>
          <w:rFonts w:ascii="Times New Roman" w:hAnsi="Times New Roman"/>
          <w:sz w:val="28"/>
          <w:shd w:fill="auto" w:val="clear"/>
        </w:rPr>
        <w:t>4) утвержденные документом территориального планирования  Беловского городского округа, сведения о видах, назначении и наименованиях планируемых для размещения на территории Беловского городского округа,, объектов местного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Normal"/>
        <w:ind w:firstLine="709"/>
        <w:jc w:val="both"/>
        <w:rPr>
          <w:highlight w:val="none"/>
          <w:shd w:fill="auto" w:val="clear"/>
        </w:rPr>
      </w:pPr>
      <w:r>
        <w:rPr>
          <w:rFonts w:ascii="Times New Roman" w:hAnsi="Times New Roman"/>
          <w:sz w:val="28"/>
          <w:shd w:fill="auto" w:val="clear"/>
        </w:rPr>
        <w:t>5) перечень и характеристику основных факторов риска возникновения чрезвычайных ситуаций природного и техногенного характера;</w:t>
      </w:r>
    </w:p>
    <w:p>
      <w:pPr>
        <w:pStyle w:val="Normal"/>
        <w:ind w:firstLine="709"/>
        <w:jc w:val="both"/>
        <w:rPr>
          <w:highlight w:val="none"/>
          <w:shd w:fill="auto" w:val="clear"/>
        </w:rPr>
      </w:pPr>
      <w:r>
        <w:rPr>
          <w:rFonts w:ascii="Times New Roman" w:hAnsi="Times New Roman"/>
          <w:sz w:val="28"/>
          <w:shd w:fill="auto" w:val="clear"/>
        </w:rPr>
        <w:t>6) перечень земельных участков, которые включаются в границы населенных пунктов, входящих в состав  Беловского городского округа,,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pPr>
        <w:pStyle w:val="Normal"/>
        <w:ind w:firstLine="709"/>
        <w:jc w:val="both"/>
        <w:rPr>
          <w:highlight w:val="none"/>
          <w:shd w:fill="auto" w:val="clear"/>
        </w:rPr>
      </w:pPr>
      <w:r>
        <w:rPr>
          <w:rFonts w:ascii="Times New Roman" w:hAnsi="Times New Roman"/>
          <w:sz w:val="28"/>
          <w:shd w:fill="auto" w:val="clear"/>
        </w:rPr>
        <w:t>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pPr>
        <w:pStyle w:val="Normal"/>
        <w:ind w:firstLine="709"/>
        <w:rPr>
          <w:rFonts w:ascii="Times New Roman" w:hAnsi="Times New Roman"/>
          <w:sz w:val="28"/>
          <w:highlight w:val="none"/>
          <w:shd w:fill="auto" w:val="clear"/>
        </w:rPr>
      </w:pPr>
      <w:r>
        <w:rPr>
          <w:rFonts w:ascii="Times New Roman" w:hAnsi="Times New Roman"/>
          <w:sz w:val="28"/>
          <w:shd w:fill="auto" w:val="clear"/>
        </w:rPr>
      </w:r>
    </w:p>
    <w:p>
      <w:pPr>
        <w:pStyle w:val="Normal"/>
        <w:jc w:val="both"/>
        <w:rPr>
          <w:highlight w:val="none"/>
          <w:shd w:fill="auto" w:val="clear"/>
        </w:rPr>
      </w:pPr>
      <w:r>
        <w:rPr>
          <w:rFonts w:ascii="Times New Roman" w:hAnsi="Times New Roman"/>
          <w:b/>
          <w:sz w:val="28"/>
          <w:shd w:fill="auto" w:val="clear"/>
        </w:rPr>
        <w:t>Раздел 2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Беловского городского округ, иных главных распорядителей средств соответствующих бюджетов, предусматривающих создание объектов местного значения.</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highlight w:val="none"/>
          <w:shd w:fill="auto" w:val="clear"/>
        </w:rPr>
      </w:pPr>
      <w:bookmarkStart w:id="2" w:name="_Toc273554828_Копия_1"/>
      <w:bookmarkStart w:id="3" w:name="_Toc273558607_Копия_1"/>
      <w:bookmarkEnd w:id="2"/>
      <w:bookmarkEnd w:id="3"/>
      <w:r>
        <w:rPr>
          <w:rFonts w:ascii="Times New Roman" w:hAnsi="Times New Roman"/>
          <w:sz w:val="28"/>
          <w:shd w:fill="auto" w:val="clear"/>
        </w:rPr>
        <w:t>Предложения по развитию Беловского городского округа содержатся  в основных стратегических документах Кемеровской области – Кузбасса:</w:t>
      </w:r>
    </w:p>
    <w:p>
      <w:pPr>
        <w:pStyle w:val="Normal"/>
        <w:ind w:firstLine="709"/>
        <w:jc w:val="both"/>
        <w:rPr>
          <w:highlight w:val="none"/>
          <w:shd w:fill="auto" w:val="clear"/>
        </w:rPr>
      </w:pPr>
      <w:r>
        <w:rPr>
          <w:rFonts w:ascii="Times New Roman" w:hAnsi="Times New Roman"/>
          <w:sz w:val="28"/>
          <w:szCs w:val="28"/>
          <w:shd w:fill="auto" w:val="clear"/>
        </w:rPr>
        <w:t>Стратегия социально-экономического развития и программы развития Кемеровской области-Кузбасса.</w:t>
      </w:r>
    </w:p>
    <w:p>
      <w:pPr>
        <w:pStyle w:val="Style38"/>
        <w:rPr>
          <w:highlight w:val="none"/>
          <w:shd w:fill="auto" w:val="clear"/>
        </w:rPr>
      </w:pPr>
      <w:r>
        <w:rPr>
          <w:rFonts w:ascii="Times New Roman" w:hAnsi="Times New Roman"/>
          <w:sz w:val="28"/>
          <w:szCs w:val="28"/>
          <w:shd w:fill="auto" w:val="clear"/>
          <w:lang w:val="ru-RU"/>
        </w:rPr>
        <w:t>Действующая Стратегия социально-экономического развития Кемеровской области-Кузбасса рассчитана до 2035 года. Стратегия СЭР Кемеровской области утверждена законом Кемеровской области-Кузбасса от 26.12.2018 №122-ОЗ.</w:t>
      </w:r>
    </w:p>
    <w:p>
      <w:pPr>
        <w:pStyle w:val="Style38"/>
        <w:rPr>
          <w:highlight w:val="none"/>
          <w:shd w:fill="auto" w:val="clear"/>
        </w:rPr>
      </w:pPr>
      <w:r>
        <w:rPr>
          <w:rFonts w:ascii="Times New Roman" w:hAnsi="Times New Roman"/>
          <w:sz w:val="28"/>
          <w:szCs w:val="28"/>
          <w:shd w:fill="auto" w:val="clear"/>
          <w:lang w:val="ru-RU"/>
        </w:rPr>
        <w:t>На основе Стратегии разработаны Государственные программы, в том числе в области экономического развития и формирования доступной социальной инфраструктуры.</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«Государственная поддержка агропромышленного комплекса и устойчивого развития сельских территорий Кузбасса» на 2014-2025 годы». Утверждена постановлением коллегии администрации Кемеровской области от 25.10.2013 №464.</w:t>
      </w:r>
    </w:p>
    <w:p>
      <w:pPr>
        <w:pStyle w:val="Style38"/>
        <w:rPr>
          <w:highlight w:val="none"/>
          <w:shd w:fill="auto" w:val="clear"/>
        </w:rPr>
      </w:pPr>
      <w:r>
        <w:rPr>
          <w:rFonts w:ascii="Times New Roman" w:hAnsi="Times New Roman"/>
          <w:sz w:val="28"/>
          <w:szCs w:val="28"/>
          <w:shd w:fill="auto" w:val="clear"/>
          <w:lang w:val="ru-RU"/>
        </w:rPr>
        <w:t>«Об утверждении Концепции развития культуры и искусства в Кемеровской области на период до 2030 года». Утверждена распоряжением коллегии администрации Кемеровской области от 18.04.2014  №287-р.</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системы образования Кузбасса» на 2014-2025 годы. Утверждена постановлением коллегии администрации Кемеровской области от 04.09.2013 №367.</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здравоохранения Кузбасса» на 2014-2025 годы. Утверждена постановлением коллегии администрации Кемеровской области от 15.10.2013 №443.</w:t>
      </w:r>
    </w:p>
    <w:p>
      <w:pPr>
        <w:pStyle w:val="Style38"/>
        <w:rPr>
          <w:highlight w:val="none"/>
          <w:shd w:fill="auto" w:val="clear"/>
        </w:rPr>
      </w:pPr>
      <w:r>
        <w:rPr>
          <w:rFonts w:ascii="Times New Roman" w:hAnsi="Times New Roman"/>
          <w:sz w:val="28"/>
          <w:szCs w:val="28"/>
          <w:shd w:fill="auto" w:val="clear"/>
          <w:lang w:val="ru-RU"/>
        </w:rPr>
        <w:t xml:space="preserve"> </w:t>
      </w:r>
      <w:r>
        <w:rPr>
          <w:rFonts w:ascii="Times New Roman" w:hAnsi="Times New Roman"/>
          <w:sz w:val="28"/>
          <w:szCs w:val="28"/>
          <w:shd w:fill="auto" w:val="clear"/>
          <w:lang w:val="ru-RU"/>
        </w:rPr>
        <w:t>«Об утверждении государственной программы Кемеровской области-Кузбасса «Оптимизация развития транспорта Кузбасса» на 2014-2025 годы. Утверждена постановлением коллегии администрации Кемеровской области от 24.09.2013 №405.</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«Социальная поддержка населения Кузбасса» на 2014-2025 годы. Утверждена постановлением коллегии администрации Кемеровской области от 25.10.2013 №468.</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«Физическая культура и спорт Кузбасса» на 2021-2025 годы. Утверждена постановлением Правительства Кемеровской области-Кузбасса от 01.10.2020 №611.</w:t>
      </w:r>
    </w:p>
    <w:p>
      <w:pPr>
        <w:pStyle w:val="Style38"/>
        <w:rPr>
          <w:highlight w:val="none"/>
          <w:shd w:fill="auto" w:val="clear"/>
        </w:rPr>
      </w:pPr>
      <w:r>
        <w:rPr>
          <w:rFonts w:ascii="Times New Roman" w:hAnsi="Times New Roman"/>
          <w:sz w:val="28"/>
          <w:szCs w:val="28"/>
          <w:shd w:fill="auto" w:val="clear"/>
          <w:lang w:val="ru-RU"/>
        </w:rPr>
        <w:t xml:space="preserve"> </w:t>
      </w: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субъектов малого и среднего предпринимательства Кемеровской области-Кузбасса» на 2014-2025 годы. Утверждена постановлением коллегии администрации Кемеровской области-Кузбасса от 01.10.2013 №413.</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«Информационное общество Кузбасса» на 2014-2025 годы. Утверждена постановлением коллегии администрации Кемеровской области-Кузбасса от 20.09.2013 №400.</w:t>
      </w:r>
    </w:p>
    <w:p>
      <w:pPr>
        <w:pStyle w:val="Style38"/>
        <w:rPr>
          <w:highlight w:val="none"/>
          <w:shd w:fill="auto" w:val="clear"/>
        </w:rPr>
      </w:pPr>
      <w:r>
        <w:rPr>
          <w:rFonts w:ascii="Times New Roman" w:hAnsi="Times New Roman"/>
          <w:sz w:val="28"/>
          <w:szCs w:val="28"/>
          <w:shd w:fill="auto" w:val="clear"/>
          <w:lang w:val="ru-RU"/>
        </w:rPr>
        <w:t>«О реализации на территории Кемеровской области-Кузбасса мероприятия по обеспечению жильем молодых семей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коллегии администрации Кемеровской области-Кузбасса от 10.08.2011 №379.</w:t>
      </w:r>
    </w:p>
    <w:p>
      <w:pPr>
        <w:pStyle w:val="Style38"/>
        <w:rPr>
          <w:highlight w:val="none"/>
          <w:shd w:fill="auto" w:val="clear"/>
        </w:rPr>
      </w:pPr>
      <w:r>
        <w:rPr>
          <w:rFonts w:ascii="Times New Roman" w:hAnsi="Times New Roman"/>
          <w:sz w:val="28"/>
          <w:szCs w:val="28"/>
          <w:shd w:fill="auto" w:val="clear"/>
          <w:lang w:val="ru-RU"/>
        </w:rPr>
        <w:t>«О стратегии развития строительного комплекса Кемеровской области подпрограммы до 2025 года». Утверждена распоряжением коллегии администрации Кемеровской области-Кузбасса от 01.02.2012 №34-р.</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«Жилищно-коммунальный и дорожный комплекс, энергосбережение и повышение энергоэффективности Кузбасса» на 2014-2027 годы». Утверждена постановлением коллегии администрации Кемеровской области-Кузбасса от 24.10.2013 №458.</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«Обеспечение безопасности населения Кузбасса» на 2014-2025 годы». Утверждена постановлением коллегии администрации Кемеровской области от 13.09.2013г. №375.</w:t>
      </w:r>
    </w:p>
    <w:p>
      <w:pPr>
        <w:pStyle w:val="Style38"/>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«Охрана, защита, воспроизводство, использование лесов и объектов животного мира Кузбасса» на 2017-2025 годы». Утверждена постановлением коллегии администрации Кемеровской области от 08.11.2016г. №430.</w:t>
      </w:r>
    </w:p>
    <w:p>
      <w:pPr>
        <w:pStyle w:val="Style38"/>
        <w:rPr>
          <w:highlight w:val="none"/>
          <w:shd w:fill="auto" w:val="clear"/>
        </w:rPr>
      </w:pPr>
      <w:r>
        <w:rPr>
          <w:rFonts w:ascii="Times New Roman" w:hAnsi="Times New Roman"/>
          <w:sz w:val="28"/>
          <w:szCs w:val="28"/>
          <w:shd w:fill="auto" w:val="clear"/>
          <w:lang w:val="ru-RU"/>
        </w:rPr>
        <w:t>Несмотря на недостаточное упоминание в Стратегии социально-экономического развития Кемеровской области о Беловском городском округе, фактически он является промышленным, транспортным и спортивным центром.</w:t>
      </w:r>
    </w:p>
    <w:p>
      <w:pPr>
        <w:pStyle w:val="Normal"/>
        <w:ind w:firstLine="709"/>
        <w:jc w:val="both"/>
        <w:rPr>
          <w:highlight w:val="none"/>
          <w:shd w:fill="auto" w:val="clear"/>
        </w:rPr>
      </w:pPr>
      <w:r>
        <w:rPr>
          <w:rFonts w:ascii="Times New Roman" w:hAnsi="Times New Roman"/>
          <w:sz w:val="28"/>
          <w:szCs w:val="28"/>
          <w:shd w:fill="auto" w:val="clear"/>
        </w:rPr>
        <w:t>Однако, в схеме территориального планирования Кемеровской области Беловский городской округ рассматривается как важный социально-экономический центр.</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b/>
          <w:sz w:val="28"/>
          <w:shd w:fill="auto" w:val="clear"/>
        </w:rPr>
        <w:t>Раздел 3 Обоснование выбранного варианта размещения объектов местного значения Беловского городского округа</w:t>
      </w:r>
    </w:p>
    <w:p>
      <w:pPr>
        <w:pStyle w:val="Heading3"/>
        <w:jc w:val="center"/>
        <w:rPr>
          <w:highlight w:val="none"/>
          <w:shd w:fill="auto" w:val="clear"/>
        </w:rPr>
      </w:pPr>
      <w:bookmarkStart w:id="4" w:name="_Toc69893540"/>
      <w:bookmarkStart w:id="5" w:name="_Toc178581046"/>
      <w:bookmarkStart w:id="6" w:name="_Toc522808440"/>
      <w:r>
        <w:rPr>
          <w:rFonts w:cs="Times New Roman" w:ascii="Times New Roman" w:hAnsi="Times New Roman"/>
          <w:b w:val="false"/>
          <w:szCs w:val="28"/>
          <w:u w:val="single"/>
          <w:shd w:fill="auto" w:val="clear"/>
        </w:rPr>
        <w:t xml:space="preserve">Положение Беловского городского округа в системе расселения </w:t>
      </w:r>
      <w:bookmarkEnd w:id="6"/>
      <w:r>
        <w:rPr>
          <w:rFonts w:cs="Times New Roman" w:ascii="Times New Roman" w:hAnsi="Times New Roman"/>
          <w:b w:val="false"/>
          <w:szCs w:val="28"/>
          <w:u w:val="single"/>
          <w:shd w:fill="auto" w:val="clear"/>
        </w:rPr>
        <w:t>Кемеровской области - Кузбасса</w:t>
      </w:r>
      <w:bookmarkEnd w:id="5"/>
      <w:r>
        <w:rPr>
          <w:rFonts w:cs="Times New Roman" w:ascii="Times New Roman" w:hAnsi="Times New Roman"/>
          <w:b w:val="false"/>
          <w:szCs w:val="28"/>
          <w:u w:val="single"/>
          <w:shd w:fill="auto" w:val="clear"/>
        </w:rPr>
        <w:t xml:space="preserve"> </w:t>
      </w:r>
      <w:bookmarkEnd w:id="4"/>
    </w:p>
    <w:p>
      <w:pPr>
        <w:pStyle w:val="Normal"/>
        <w:jc w:val="both"/>
        <w:rPr>
          <w:highlight w:val="none"/>
          <w:shd w:fill="auto" w:val="clear"/>
        </w:rPr>
      </w:pPr>
      <w:bookmarkStart w:id="7" w:name="_Toc312530877_Копия_1"/>
      <w:bookmarkStart w:id="8" w:name="OLE_LINK156"/>
      <w:bookmarkStart w:id="9" w:name="OLE_LINK157"/>
      <w:bookmarkStart w:id="10" w:name="OLE_LINK155"/>
      <w:bookmarkEnd w:id="7"/>
      <w:bookmarkEnd w:id="8"/>
      <w:bookmarkEnd w:id="9"/>
      <w:bookmarkEnd w:id="10"/>
      <w:r>
        <w:rPr>
          <w:rFonts w:ascii="Times New Roman" w:hAnsi="Times New Roman"/>
          <w:sz w:val="28"/>
          <w:shd w:fill="auto" w:val="clear"/>
        </w:rPr>
        <w:tab/>
        <w:t>Беловский городской округ является административно-территориальным образованием, входящим в состав Кемеровской области - Кузбасса на основании Закона Кемеровской области - Кузбасса от 27.12.2007 № 215-ОЗ «Об административно-территориальном устройстве Кемеровской области».</w:t>
      </w:r>
    </w:p>
    <w:p>
      <w:pPr>
        <w:pStyle w:val="Normal"/>
        <w:ind w:firstLine="709"/>
        <w:jc w:val="both"/>
        <w:rPr>
          <w:highlight w:val="none"/>
          <w:shd w:fill="auto" w:val="clear"/>
        </w:rPr>
      </w:pPr>
      <w:r>
        <w:rPr>
          <w:rFonts w:ascii="Times New Roman" w:hAnsi="Times New Roman"/>
          <w:sz w:val="28"/>
          <w:shd w:fill="auto" w:val="clear"/>
        </w:rPr>
        <w:t>В современных границах Беловский городской округ образован в соответствии с Законом Кемеровской области от 17.12.2004 №104-ОЗ «О статусе и границах муниципальных образований».</w:t>
      </w:r>
    </w:p>
    <w:p>
      <w:pPr>
        <w:pStyle w:val="Normal"/>
        <w:ind w:firstLine="709"/>
        <w:jc w:val="both"/>
        <w:rPr>
          <w:highlight w:val="none"/>
          <w:shd w:fill="auto" w:val="clear"/>
        </w:rPr>
      </w:pPr>
      <w:r>
        <w:rPr>
          <w:rFonts w:ascii="Times New Roman" w:hAnsi="Times New Roman"/>
          <w:sz w:val="28"/>
          <w:shd w:fill="auto" w:val="clear"/>
        </w:rPr>
        <w:t>Беловский городской округ входит в состав Кемеровской области - Кузбасса, расположен на юге Западной Сибири, в центральной части Кузнецкого бассейна (Кузбасса).</w:t>
      </w:r>
    </w:p>
    <w:p>
      <w:pPr>
        <w:pStyle w:val="Normal"/>
        <w:ind w:firstLine="567"/>
        <w:jc w:val="both"/>
        <w:rPr>
          <w:highlight w:val="none"/>
          <w:shd w:fill="auto" w:val="clear"/>
        </w:rPr>
      </w:pPr>
      <w:r>
        <w:rPr>
          <w:rFonts w:ascii="Times New Roman" w:hAnsi="Times New Roman"/>
          <w:sz w:val="28"/>
          <w:shd w:fill="auto" w:val="clear"/>
        </w:rPr>
        <w:t xml:space="preserve">Беловский городской округ – муниципальное образование, наделенное статусом городского округа. </w:t>
      </w:r>
    </w:p>
    <w:p>
      <w:pPr>
        <w:pStyle w:val="Normal"/>
        <w:ind w:firstLine="567"/>
        <w:jc w:val="both"/>
        <w:rPr>
          <w:highlight w:val="none"/>
          <w:shd w:fill="auto" w:val="clear"/>
        </w:rPr>
      </w:pPr>
      <w:r>
        <w:rPr>
          <w:rFonts w:ascii="Times New Roman" w:hAnsi="Times New Roman"/>
          <w:sz w:val="28"/>
          <w:shd w:fill="auto" w:val="clear"/>
        </w:rPr>
        <w:t>Беловский городской округ территориально граничит на западе с Гурьевским муниципальным округом, на юге, востоке и севере с Беловским муниципальным округом. Площадь 220,1 кв. км. Основная река - Обь.</w:t>
      </w:r>
    </w:p>
    <w:p>
      <w:pPr>
        <w:pStyle w:val="Normal"/>
        <w:ind w:firstLine="567"/>
        <w:jc w:val="both"/>
        <w:rPr>
          <w:highlight w:val="none"/>
          <w:shd w:fill="auto" w:val="clear"/>
        </w:rPr>
      </w:pPr>
      <w:r>
        <w:rPr>
          <w:rFonts w:ascii="Times New Roman" w:hAnsi="Times New Roman"/>
          <w:sz w:val="28"/>
          <w:shd w:fill="auto" w:val="clear"/>
        </w:rPr>
        <w:t>Административным центром Беловского городского округа является             г. Белово.</w:t>
      </w:r>
    </w:p>
    <w:p>
      <w:pPr>
        <w:pStyle w:val="Normal"/>
        <w:ind w:firstLine="567"/>
        <w:jc w:val="both"/>
        <w:rPr>
          <w:highlight w:val="none"/>
          <w:shd w:fill="auto" w:val="clear"/>
        </w:rPr>
      </w:pPr>
      <w:r>
        <w:rPr>
          <w:rFonts w:ascii="Times New Roman" w:hAnsi="Times New Roman"/>
          <w:sz w:val="28"/>
          <w:shd w:fill="auto" w:val="clear"/>
        </w:rPr>
        <w:t>В состав территории Беловского городского округа входят населенные пункты - г. Белово, пгт Бачатский, пгт. Грамотеино, пгт. Инской, пгт. Новый Городок, д. Грамотеино, с. Заречное.</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u w:val="single"/>
          <w:shd w:fill="auto" w:val="clear"/>
        </w:rPr>
        <w:t>Историческая справка</w:t>
      </w:r>
    </w:p>
    <w:p>
      <w:pPr>
        <w:pStyle w:val="Normal"/>
        <w:jc w:val="both"/>
        <w:rPr>
          <w:highlight w:val="none"/>
          <w:shd w:fill="auto" w:val="clear"/>
        </w:rPr>
      </w:pPr>
      <w:bookmarkStart w:id="11" w:name="_Hlk173849531"/>
      <w:bookmarkEnd w:id="11"/>
      <w:r>
        <w:rPr>
          <w:rFonts w:ascii="Times New Roman" w:hAnsi="Times New Roman"/>
          <w:sz w:val="28"/>
          <w:shd w:fill="auto" w:val="clear"/>
        </w:rPr>
        <w:t xml:space="preserve">    </w:t>
      </w:r>
      <w:r>
        <w:rPr>
          <w:rFonts w:ascii="Times New Roman" w:hAnsi="Times New Roman"/>
          <w:sz w:val="28"/>
          <w:shd w:fill="auto" w:val="clear"/>
        </w:rPr>
        <w:t xml:space="preserve">История города Белово началась в 1726 году, когда беглый горнозаводской рабочий Фёдор Белов основал одноименную заимку - Белово на берегу Смородиновой реки, на местном наречии называлась река Бачат.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По документам 1782 года в списке населённых мест Колыванской области в разряде «Кузнецкого ведомства деревни» уже была указана «деревня Белова», в которой жили 83 человека. По существующей в то время системе учёта населения, в статистических отчётах регистрировались только мужчины, поэтому точно определить количество жителей деревни Беловой довольно трудно. Так, в 1822 году, во время царствования Александра I, здесь жило 60 душ мужского пола. Уже во время отмены крепостного права в России, в 1861 году, только мужского населения в деревне занесли в списки 125 человек. В этом же 1861 году. общее количество жителей превысило две с половиной сотни человек. Из них только под фамилией Белов было записано 92 семьи.</w:t>
      </w:r>
    </w:p>
    <w:p>
      <w:pPr>
        <w:pStyle w:val="Normal"/>
        <w:jc w:val="both"/>
        <w:rPr>
          <w:highlight w:val="none"/>
          <w:shd w:fill="auto" w:val="clear"/>
        </w:rPr>
      </w:pPr>
      <w:r>
        <w:rPr>
          <w:rFonts w:ascii="Times New Roman" w:hAnsi="Times New Roman"/>
          <w:sz w:val="28"/>
          <w:shd w:fill="auto" w:val="clear"/>
        </w:rPr>
        <w:tab/>
        <w:t xml:space="preserve">Территория города Белово складывалась не только из заимок и селений русских переселенцев, но и из части бывших телеутских улусов. Тогда это были населённые пункты с коренным тюрко-язычным населением и деревни с обрусевшими телеутами. Берега реки Бачат издревле были заселены племенами телеутов. В черту нынешнего города входят посёлки Бабанаково, Чертинский, Телеут, Заречное, 8 Марта, микрорайон Калтайка. Когда-то всё это были телеутские посёлки. В настоящее время в городе существуют две административных территории компактного проживания телеутского народа: микрорайон Телеут и село Заречное. </w:t>
      </w:r>
    </w:p>
    <w:p>
      <w:pPr>
        <w:pStyle w:val="Normal"/>
        <w:jc w:val="both"/>
        <w:rPr>
          <w:highlight w:val="none"/>
          <w:shd w:fill="auto" w:val="clear"/>
        </w:rPr>
      </w:pPr>
      <w:r>
        <w:rPr>
          <w:rFonts w:ascii="Times New Roman" w:hAnsi="Times New Roman"/>
          <w:sz w:val="28"/>
          <w:shd w:fill="auto" w:val="clear"/>
        </w:rPr>
        <w:tab/>
        <w:t xml:space="preserve">Несмотря на то, что Белово появился в первой половине XVIII века, долгое время он оставался захолустной деревеней. Жизнь ему как городу дали железная дорога, цинковый завод и шахты. Особенно бурное развитие поселения Белово приходится на годы советской власти. В 1921 году Белово становится узловой железнодорожной станцией, в 1926 году пущено в эксплуатацию депо. В 1931 году был пущен цинковый завод. В том же 1931 году промышленный посёлок Белово становится центром Беловского района.        </w:t>
      </w:r>
    </w:p>
    <w:p>
      <w:pPr>
        <w:pStyle w:val="Normal"/>
        <w:jc w:val="both"/>
        <w:rPr>
          <w:highlight w:val="none"/>
          <w:shd w:fill="auto" w:val="clear"/>
        </w:rPr>
      </w:pPr>
      <w:r>
        <w:rPr>
          <w:rFonts w:ascii="Times New Roman" w:hAnsi="Times New Roman"/>
          <w:sz w:val="28"/>
          <w:shd w:fill="auto" w:val="clear"/>
        </w:rPr>
        <w:tab/>
        <w:t>В 1933 году введена в эксплуатацию первая шахта «Пионерка». Эти промышленные предприятия определили основу индустриального потенциала города Белово, который сохраняется и в настоящее время.</w:t>
      </w:r>
    </w:p>
    <w:p>
      <w:pPr>
        <w:pStyle w:val="Normal"/>
        <w:jc w:val="both"/>
        <w:rPr>
          <w:highlight w:val="none"/>
          <w:shd w:fill="auto" w:val="clear"/>
        </w:rPr>
      </w:pPr>
      <w:bookmarkStart w:id="12" w:name="_Hlk173851550"/>
      <w:r>
        <w:rPr>
          <w:rFonts w:ascii="Times New Roman" w:hAnsi="Times New Roman"/>
          <w:sz w:val="28"/>
          <w:shd w:fill="auto" w:val="clear"/>
        </w:rPr>
        <w:t>04.12.1938 Указом Президиума Верховного Совета РСФСР рабочему посёлку Белово был присвоен статус города.</w:t>
      </w:r>
      <w:bookmarkEnd w:id="12"/>
    </w:p>
    <w:p>
      <w:pPr>
        <w:pStyle w:val="Normal"/>
        <w:jc w:val="both"/>
        <w:rPr>
          <w:highlight w:val="none"/>
          <w:shd w:fill="auto" w:val="clear"/>
        </w:rPr>
      </w:pPr>
      <w:r>
        <w:rPr>
          <w:rFonts w:ascii="Times New Roman" w:hAnsi="Times New Roman"/>
          <w:sz w:val="28"/>
          <w:shd w:fill="auto" w:val="clear"/>
        </w:rPr>
        <w:tab/>
        <w:t>Принципы и порядок изменения административно-территориального устройства Кемеровской области, порядок регистрации, учёта административно-территориальных единиц и населенных пунктов области и иные вопросы административно-территориального устройства определяются Законом Кемеровской области от 27.12.2007 года. № 215-ОЗ «Об административно-территориальном устройстве Кемеровской области», принятым Советом народных депутатов Кемеровской области 26.12.2007.</w:t>
      </w:r>
    </w:p>
    <w:p>
      <w:pPr>
        <w:pStyle w:val="Normal"/>
        <w:jc w:val="both"/>
        <w:rPr>
          <w:highlight w:val="none"/>
          <w:shd w:fill="auto" w:val="clear"/>
        </w:rPr>
      </w:pPr>
      <w:r>
        <w:rPr>
          <w:rFonts w:ascii="Times New Roman" w:hAnsi="Times New Roman"/>
          <w:sz w:val="28"/>
          <w:shd w:fill="auto" w:val="clear"/>
        </w:rPr>
        <w:tab/>
      </w:r>
      <w:bookmarkStart w:id="13" w:name="_Hlk173849950"/>
      <w:r>
        <w:rPr>
          <w:rFonts w:ascii="Times New Roman" w:hAnsi="Times New Roman"/>
          <w:sz w:val="28"/>
          <w:shd w:fill="auto" w:val="clear"/>
        </w:rPr>
        <w:t xml:space="preserve">В современных границах Беловский городской округ образован в соответствии с Законом Кемеровской области от 17.12.2004 №104-ОЗ                      «О статусе и границах муниципальных образований», принятым Советом народных депутатов Кемеровской области 08.12.2004 года. </w:t>
      </w:r>
      <w:bookmarkEnd w:id="13"/>
    </w:p>
    <w:p>
      <w:pPr>
        <w:pStyle w:val="Normal"/>
        <w:jc w:val="both"/>
        <w:rPr>
          <w:highlight w:val="none"/>
          <w:shd w:fill="auto" w:val="clear"/>
        </w:rPr>
      </w:pPr>
      <w:r>
        <w:rPr>
          <w:rFonts w:ascii="Times New Roman" w:hAnsi="Times New Roman"/>
          <w:sz w:val="28"/>
          <w:shd w:fill="auto" w:val="clear"/>
        </w:rPr>
        <w:tab/>
        <w:t xml:space="preserve">Согласно закону Кемеровской области №104-ОЗ от 17.12.2004 года «О статусе и границах города Белово» установлен перечень населенных пунктов, входящих в состав Беловского городского округа: г.Белово, пгт Бачатский, пгт Грамотеино, пгт Инской, пгт Новый Городок, с Заречное, д Грамотеино.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Связь Беловского городского округа с населенными пунктами Кемеровской области осуществляется автомобильным транспортом по автодорогам федерального и регионального значения, железнодорожным транспортом через железнодорожный вокзал г. Белово, воздушным транспортом через аэропорт г. Кемерово.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Гидрографическая сеть территории городского образования представлена бассейном реки Бачат, протекающей с юга на север. Речная сеть является частью водосборного бассейна реки Обь. В северной части городского округа находится река Иня и Беловское водохранилище на ней.</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Растительный покров в Беловском городском округе относится к степной и лесостепной природным зонам. Коренной растительностью являются злаково-разнотравные и ковыльные степи. В основе травостоя степных сообществ господствуют дерновинные злаки - типчаки ложно овечий и бороздчатый, ковыль-тырса, змеевка растопыренная, мятлик степной, тонконог тонкий, житняк гребенчатый, мелкие степные осоки - твердоватая и приземистая, из полукустарников - полынь холодная.</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На границе степного и лесного поясов распространены остепненные суходольные луга, приуроченные обычно к пологим участкам осветленных склонов. Доминирующими видами растений среди них выступают вейник наземный, костер безостый, тимофеевка степная, регнерия Турчанинова. Почвы под этими растительными сообществами - обыкновенные черноземы.</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лесостепной зоне встречаются небольшие березовые, березово-осиновые массивы и колки. По поймам и долинам малых рек встречаются тополи черный и лавролистный, ива древовидная. В подлеске распространены кустарники акация желтая, таволга иволистная, жимолость татарская, шиповник. По более влажным биотопам - черемуха, рябина, калина, смородина, крушина, бузина. Травянистый покров лесных участков богат и разнообразен видовым составом. Здесь обычными видами являются скерда сибирская, василистник, майник, хвощ, костяника, ежевика, сныть, земляника, вейник, папоротник орляк, горошек мышиный и душистый, шлемник и многие другие. Лесные массивы имеют большое почвозащитное и водоохранное значение, а также служат в целях рекреации, сбора пищевых и лекарственных растений и размещения пасек.</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степных и лесостепных ландшафтах широко распространены мелкие грызуны, ведущие колониальный образ жизни: большой или краснощекий суслик, серый или алтайский сурок, полевая мышь, обыкновенная полевка и экономка, хомяк. Встречаются крот алтайский, хорь, ласка, горностай. Значителен видовой состав птиц. В водных объектах водятся карась, лещ, елец, пескарь, плотва, язь, ерш, окунь, щука, налим, хариус, нельма.</w:t>
      </w:r>
    </w:p>
    <w:p>
      <w:pPr>
        <w:pStyle w:val="Normal"/>
        <w:jc w:val="both"/>
        <w:rPr>
          <w:highlight w:val="none"/>
          <w:shd w:fill="auto" w:val="clear"/>
        </w:rPr>
      </w:pPr>
      <w:r>
        <w:rPr>
          <w:rFonts w:ascii="Times New Roman" w:hAnsi="Times New Roman"/>
          <w:sz w:val="28"/>
          <w:shd w:fill="auto" w:val="clear"/>
        </w:rPr>
        <w:t>Также достаточно хорошо развито в округе сельское хозяйство. 90% от всей сельскохозяйственной продукции приходится на частные подсобные хозяйства. В округе активно выращивают картофель и овощи. Развита и сфера животноводства, местные хозяйства занимаются разведением крупного рогатого скота, свиней, птицы.</w:t>
      </w:r>
    </w:p>
    <w:p>
      <w:pPr>
        <w:pStyle w:val="Normal"/>
        <w:jc w:val="both"/>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u w:val="single"/>
          <w:shd w:fill="auto" w:val="clear"/>
        </w:rPr>
        <w:t>Природно-ресурсный потенциал территории Беловского городского округа</w:t>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rPr>
          <w:highlight w:val="none"/>
          <w:shd w:fill="auto" w:val="clear"/>
        </w:rPr>
      </w:pPr>
      <w:r>
        <w:rPr>
          <w:rFonts w:ascii="Times New Roman" w:hAnsi="Times New Roman"/>
          <w:sz w:val="28"/>
          <w:u w:val="single"/>
          <w:shd w:fill="auto" w:val="clear"/>
        </w:rPr>
        <w:t xml:space="preserve">Климат </w:t>
      </w:r>
    </w:p>
    <w:p>
      <w:pPr>
        <w:pStyle w:val="Normal"/>
        <w:jc w:val="both"/>
        <w:rPr>
          <w:highlight w:val="none"/>
          <w:shd w:fill="auto" w:val="clear"/>
        </w:rPr>
      </w:pPr>
      <w:r>
        <w:rPr>
          <w:rFonts w:ascii="Times New Roman" w:hAnsi="Times New Roman"/>
          <w:sz w:val="28"/>
          <w:shd w:fill="auto" w:val="clear"/>
        </w:rPr>
        <w:t xml:space="preserve">Беловский городской округ входит в состав Кемеровской области-Кузбасса и расположен на юге Западной Сибири, в центральной части Кузнецкого угольного бассейна (Кузбасса). </w:t>
      </w:r>
    </w:p>
    <w:p>
      <w:pPr>
        <w:pStyle w:val="Normal"/>
        <w:jc w:val="both"/>
        <w:rPr>
          <w:highlight w:val="none"/>
          <w:shd w:fill="auto" w:val="clear"/>
        </w:rPr>
      </w:pPr>
      <w:r>
        <w:rPr>
          <w:rFonts w:ascii="Times New Roman" w:hAnsi="Times New Roman"/>
          <w:sz w:val="28"/>
          <w:shd w:fill="auto" w:val="clear"/>
        </w:rPr>
        <w:t>Климат Беловского городского округа резко континентальный с холодной зимой и теплым летом, сопровождающимся поздними заморозками весной и ранними осенними заморозками. Вследствие большого удаления от морей и океанов климат территории формируется под воздействием физических свойств суши, которая летом быстро и сильно нагревается, а зимой резко выхолаживается. Летний период продолжается 3 месяца, осенний и весенний по 2 месяца, зима с устойчивой отрицательной температурой воздуха длится более 5 месяцев.</w:t>
      </w:r>
    </w:p>
    <w:p>
      <w:pPr>
        <w:pStyle w:val="Normal"/>
        <w:jc w:val="both"/>
        <w:rPr>
          <w:highlight w:val="none"/>
          <w:shd w:fill="auto" w:val="clear"/>
        </w:rPr>
      </w:pPr>
      <w:r>
        <w:rPr>
          <w:rFonts w:ascii="Times New Roman" w:hAnsi="Times New Roman"/>
          <w:sz w:val="28"/>
          <w:shd w:fill="auto" w:val="clear"/>
        </w:rPr>
        <w:t>Самая низкая среднемесячная температура -21,5˚С и абсолютный минимум -48,4˚С наблюдается в январе месяце. Самая высокая среднемесячная температура +25,5˚С и абсолютный максимум +38˚С наблюдается в июле месяце. Глубина промерзания грунтов в зависимости от вида грунта от 1,3 до 2,5 метров.</w:t>
      </w:r>
    </w:p>
    <w:p>
      <w:pPr>
        <w:pStyle w:val="Normal"/>
        <w:jc w:val="both"/>
        <w:rPr>
          <w:highlight w:val="none"/>
          <w:shd w:fill="auto" w:val="clear"/>
        </w:rPr>
      </w:pPr>
      <w:r>
        <w:rPr>
          <w:rFonts w:ascii="Times New Roman" w:hAnsi="Times New Roman"/>
          <w:sz w:val="28"/>
          <w:shd w:fill="auto" w:val="clear"/>
        </w:rPr>
        <w:t xml:space="preserve">По своим агроклиматическим условиям Беловский городской округ относится к зоне достаточного увлажнения. Период активной вегетации растений начинается в середине мая и продолжается до середины сентября, составляя в среднем 132 дня. Период начинается обычно 15 мая. Продолжительность безморозного периода около 120 дней, с поздними весенними и ранними осенними заморозками может быть на 30 дней короче. Последние весенние заморозки наблюдаются в начале мая, а первые осенние - в конце сентября. Характерной чертой является холодная зима, занимающая 50% продолжительности года. Устойчивые морозы начинаются в ноябре и продолжаются до марта. Продолжительность этого периода около 140 дней. </w:t>
      </w:r>
    </w:p>
    <w:p>
      <w:pPr>
        <w:pStyle w:val="Normal"/>
        <w:jc w:val="both"/>
        <w:rPr>
          <w:highlight w:val="none"/>
          <w:shd w:fill="auto" w:val="clear"/>
        </w:rPr>
      </w:pPr>
      <w:r>
        <w:rPr>
          <w:rFonts w:ascii="Times New Roman" w:hAnsi="Times New Roman"/>
          <w:sz w:val="28"/>
          <w:shd w:fill="auto" w:val="clear"/>
        </w:rPr>
        <w:t>Продолжительность солнечного сияния 134 дня за год с максимумом в июле- 24 дня и минимумом в феврале-2 дня.</w:t>
      </w:r>
    </w:p>
    <w:p>
      <w:pPr>
        <w:pStyle w:val="Normal"/>
        <w:jc w:val="both"/>
        <w:rPr>
          <w:highlight w:val="none"/>
          <w:shd w:fill="auto" w:val="clear"/>
        </w:rPr>
      </w:pPr>
      <w:r>
        <w:rPr>
          <w:rFonts w:ascii="Times New Roman" w:hAnsi="Times New Roman"/>
          <w:sz w:val="28"/>
          <w:shd w:fill="auto" w:val="clear"/>
        </w:rPr>
        <w:t>Количество и распределение осадков в течение года определяется, главным образом, циклической деятельностью атмосферы и особенностями рельефа рассматриваемой территории.</w:t>
      </w:r>
    </w:p>
    <w:p>
      <w:pPr>
        <w:pStyle w:val="Normal"/>
        <w:jc w:val="both"/>
        <w:rPr>
          <w:highlight w:val="none"/>
          <w:shd w:fill="auto" w:val="clear"/>
        </w:rPr>
      </w:pPr>
      <w:r>
        <w:rPr>
          <w:rFonts w:ascii="Times New Roman" w:hAnsi="Times New Roman"/>
          <w:sz w:val="28"/>
          <w:shd w:fill="auto" w:val="clear"/>
        </w:rPr>
        <w:t>По степени увлажнения территория Беловского городского округа относится к зоне достаточного увлажнения. Осадки распределяются неравномерно. За период активной вегетации выпадает около 360 мм. Соответственно гидротермический коэффициент около 1,5. Территория характеризуется высокой степенью увлажнения, не характерны засухи, суховеи. Среднегодовая относительная влажность воздуха 82%. Следствием влажности и инверсионных процессов являются туманы.</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среднем за год около 80-90 дней с осадками, превышающими 1 мм. Летом осадки выпадают в виде продолжительных дождей. В остальную часть года выпадение осадков носит продолжительный характер и умеренную интенсивность.</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Зимой в рассматриваемом районе выпадает сравнительно мало осадков. Зимние осадки формируют снежный покров. Высота и продолжительность залегания снежного покрова зависит от климатических и природных особенностей местности. Продолжительность залегания снежного покрова составляет 157 суток. Согласно доклада о состоянии и охране окружающей среды Кемеровской области-Кузбасс в 2022 году, предоставленный Министерством природных ресурсов и экологии Кузбасса, средняя высота снежного покрова за зиму составляла в 2020 году-26 см, в 2021 году-51см, в 2022 году-30 см. Талые воды снежного покрова играют важную роль в формировании речных стоков проектируемой территории.</w:t>
      </w:r>
    </w:p>
    <w:p>
      <w:pPr>
        <w:pStyle w:val="Normal"/>
        <w:jc w:val="both"/>
        <w:rPr>
          <w:highlight w:val="none"/>
          <w:shd w:fill="auto" w:val="clear"/>
        </w:rPr>
      </w:pPr>
      <w:r>
        <w:rPr>
          <w:rFonts w:ascii="Times New Roman" w:hAnsi="Times New Roman"/>
          <w:sz w:val="28"/>
          <w:shd w:fill="auto" w:val="clear"/>
        </w:rPr>
        <w:t>Господствующее направление ветра юго-западное. Скорость ветра в основном умеренная, среднегодовая скорость составляет около 4 м/сек, скорость ветра с повторяемостью превышения 5 % составляет 13 м/сек. Максимальная наблюдаемая скорость ветра до 38 м/сек. В зимний период повторяемость юго-западных ветров составляет 56 - 67 %. Штилевые ситуации наблюдаются чаще в январе (28 %), в феврале и августе (21 %). При отсутствии ветра в сочетании с мощными инверсиями в приземном слое города происходит накапливание вредных примесей. В году в среднем 15 дней с ветрами более 15 м/с.</w:t>
      </w:r>
    </w:p>
    <w:p>
      <w:pPr>
        <w:pStyle w:val="Normal"/>
        <w:jc w:val="both"/>
        <w:rPr>
          <w:highlight w:val="none"/>
          <w:shd w:fill="auto" w:val="clear"/>
        </w:rPr>
      </w:pPr>
      <w:r>
        <w:rPr>
          <w:rFonts w:ascii="Times New Roman" w:hAnsi="Times New Roman"/>
          <w:sz w:val="28"/>
          <w:shd w:fill="auto" w:val="clear"/>
        </w:rPr>
        <w:t xml:space="preserve">По сведениям администрации Беловского городского округа, скорость ветра в течении года варьируется с 1,9 до 2,8 метров в секунду. </w:t>
      </w:r>
    </w:p>
    <w:p>
      <w:pPr>
        <w:pStyle w:val="Normal"/>
        <w:jc w:val="both"/>
        <w:rPr>
          <w:highlight w:val="none"/>
          <w:shd w:fill="auto" w:val="clear"/>
        </w:rPr>
      </w:pPr>
      <w:r>
        <w:rPr>
          <w:rFonts w:ascii="Times New Roman" w:hAnsi="Times New Roman"/>
          <w:sz w:val="28"/>
          <w:shd w:fill="auto" w:val="clear"/>
        </w:rPr>
        <w:t>К неблагоприятным метеорологическим явлениям относятся туманы, метели, грозы, гололедица и изморозь.</w:t>
      </w:r>
    </w:p>
    <w:p>
      <w:pPr>
        <w:pStyle w:val="Normal"/>
        <w:jc w:val="both"/>
        <w:rPr>
          <w:highlight w:val="none"/>
          <w:shd w:fill="auto" w:val="clear"/>
        </w:rPr>
      </w:pPr>
      <w:r>
        <w:rPr>
          <w:rFonts w:ascii="Times New Roman" w:hAnsi="Times New Roman"/>
          <w:sz w:val="28"/>
          <w:shd w:fill="auto" w:val="clear"/>
        </w:rPr>
        <w:t xml:space="preserve">В особо метельные зимы вследствие большого снегопереноса ветрами рекомендуется временная снегозащита путей сообщения. </w:t>
      </w:r>
    </w:p>
    <w:p>
      <w:pPr>
        <w:pStyle w:val="Normal"/>
        <w:jc w:val="both"/>
        <w:rPr>
          <w:highlight w:val="none"/>
          <w:shd w:fill="auto" w:val="clear"/>
        </w:rPr>
      </w:pPr>
      <w:r>
        <w:rPr>
          <w:rFonts w:ascii="Times New Roman" w:hAnsi="Times New Roman"/>
          <w:sz w:val="28"/>
          <w:shd w:fill="auto" w:val="clear"/>
        </w:rPr>
        <w:t xml:space="preserve">Беловский городской округ относится к зоне умеренного потенциала загрязнения, так как метеорологические условия таковы, что создаются равновесные условия для рассеивания и накопления вредных примесей в атмосфере. </w:t>
      </w:r>
    </w:p>
    <w:p>
      <w:pPr>
        <w:pStyle w:val="Normal"/>
        <w:spacing w:before="120" w:after="0"/>
        <w:rPr>
          <w:highlight w:val="none"/>
          <w:shd w:fill="auto" w:val="clear"/>
        </w:rPr>
      </w:pPr>
      <w:r>
        <w:rPr>
          <w:rFonts w:ascii="Times New Roman" w:hAnsi="Times New Roman"/>
          <w:sz w:val="28"/>
          <w:u w:val="single"/>
          <w:shd w:fill="auto" w:val="clear"/>
        </w:rPr>
        <w:t>Гидрография</w:t>
      </w:r>
    </w:p>
    <w:p>
      <w:pPr>
        <w:pStyle w:val="Normal"/>
        <w:jc w:val="both"/>
        <w:rPr>
          <w:highlight w:val="none"/>
          <w:shd w:fill="auto" w:val="clear"/>
        </w:rPr>
      </w:pPr>
      <w:r>
        <w:rPr>
          <w:rFonts w:ascii="Times New Roman" w:hAnsi="Times New Roman"/>
          <w:sz w:val="28"/>
          <w:shd w:fill="auto" w:val="clear"/>
        </w:rPr>
        <w:t>Географически Беловский городской округ охватывает бассейн течения реки Бачат, протекающей с юга на север. Город Белово расположен на реках Большой Бачат, Малый Бачат и Бачат в 120 км от Новокузнецка и 132 км от Кемерово. Речная сеть является частью водосборного бассейна р.Обь. В северной части Беловского городского округа находится р.Иня и Беловское водохранилище на ней.</w:t>
      </w:r>
    </w:p>
    <w:p>
      <w:pPr>
        <w:pStyle w:val="Normal"/>
        <w:jc w:val="both"/>
        <w:rPr>
          <w:highlight w:val="none"/>
          <w:shd w:fill="auto" w:val="clear"/>
        </w:rPr>
      </w:pPr>
      <w:r>
        <w:rPr>
          <w:rFonts w:ascii="Times New Roman" w:hAnsi="Times New Roman"/>
          <w:sz w:val="28"/>
          <w:shd w:fill="auto" w:val="clear"/>
        </w:rPr>
        <w:t xml:space="preserve">Реки, протекающие на территории Беловского городского округа, имеют смешанное питание с преобладанием в основном-снегового, а также они многоводны и отличаются медленным течением. </w:t>
      </w:r>
    </w:p>
    <w:p>
      <w:pPr>
        <w:pStyle w:val="Normal"/>
        <w:jc w:val="both"/>
        <w:rPr>
          <w:highlight w:val="none"/>
          <w:shd w:fill="auto" w:val="clear"/>
        </w:rPr>
      </w:pPr>
      <w:r>
        <w:rPr>
          <w:rFonts w:ascii="Times New Roman" w:hAnsi="Times New Roman"/>
          <w:sz w:val="28"/>
          <w:shd w:fill="auto" w:val="clear"/>
        </w:rPr>
        <w:t xml:space="preserve">Также по территории Беловского городского округа протекает 7 рек протяженностью более 10 км каждая. </w:t>
      </w:r>
    </w:p>
    <w:p>
      <w:pPr>
        <w:pStyle w:val="Normal"/>
        <w:jc w:val="both"/>
        <w:rPr>
          <w:highlight w:val="none"/>
          <w:shd w:fill="auto" w:val="clear"/>
        </w:rPr>
      </w:pPr>
      <w:r>
        <w:rPr>
          <w:rFonts w:ascii="Times New Roman" w:hAnsi="Times New Roman"/>
          <w:sz w:val="28"/>
          <w:shd w:fill="auto" w:val="clear"/>
        </w:rPr>
        <w:t>Информация  о реках указана в таблице 3.1 тома 2 генерального плана.</w:t>
      </w:r>
    </w:p>
    <w:p>
      <w:pPr>
        <w:pStyle w:val="Normal"/>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w:t>
      </w:r>
    </w:p>
    <w:p>
      <w:pPr>
        <w:pStyle w:val="Normal"/>
        <w:spacing w:before="0" w:after="120"/>
        <w:ind w:firstLine="709"/>
        <w:jc w:val="both"/>
        <w:rPr>
          <w:highlight w:val="none"/>
          <w:shd w:fill="auto" w:val="clear"/>
        </w:rPr>
      </w:pPr>
      <w:r>
        <w:rPr>
          <w:rFonts w:ascii="Times New Roman" w:hAnsi="Times New Roman"/>
          <w:b/>
          <w:sz w:val="28"/>
          <w:shd w:fill="auto" w:val="clear"/>
        </w:rPr>
        <w:t>Перечень основных рек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33"/>
        <w:gridCol w:w="1833"/>
        <w:gridCol w:w="1197"/>
        <w:gridCol w:w="1456"/>
        <w:gridCol w:w="1610"/>
        <w:gridCol w:w="1452"/>
        <w:gridCol w:w="1270"/>
      </w:tblGrid>
      <w:tr>
        <w:trPr>
          <w:tblHeader w:val="true"/>
          <w:trHeight w:val="20" w:hRule="atLeast"/>
        </w:trPr>
        <w:tc>
          <w:tcPr>
            <w:tcW w:w="533"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833"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Наименование водного объекта</w:t>
            </w:r>
          </w:p>
        </w:tc>
        <w:tc>
          <w:tcPr>
            <w:tcW w:w="1197"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Куда впадает</w:t>
            </w:r>
          </w:p>
        </w:tc>
        <w:tc>
          <w:tcPr>
            <w:tcW w:w="1456"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Протяженность водотока, км</w:t>
            </w:r>
          </w:p>
        </w:tc>
        <w:tc>
          <w:tcPr>
            <w:tcW w:w="1610"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Размер водоохранной зоны (м)</w:t>
            </w:r>
          </w:p>
        </w:tc>
        <w:tc>
          <w:tcPr>
            <w:tcW w:w="1452"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Размер прибрежной защитной полосы (м)</w:t>
            </w:r>
          </w:p>
        </w:tc>
        <w:tc>
          <w:tcPr>
            <w:tcW w:w="1270"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Площадь водосбора, км2</w:t>
            </w:r>
          </w:p>
        </w:tc>
      </w:tr>
      <w:tr>
        <w:trPr>
          <w:trHeight w:val="20" w:hRule="atLeast"/>
        </w:trPr>
        <w:tc>
          <w:tcPr>
            <w:tcW w:w="9351" w:type="dxa"/>
            <w:gridSpan w:val="7"/>
            <w:tcBorders/>
            <w:vAlign w:val="center"/>
          </w:tcPr>
          <w:p>
            <w:pPr>
              <w:pStyle w:val="Normal"/>
              <w:jc w:val="both"/>
              <w:rPr>
                <w:highlight w:val="none"/>
                <w:shd w:fill="auto" w:val="clear"/>
              </w:rPr>
            </w:pPr>
            <w:r>
              <w:rPr>
                <w:rFonts w:ascii="Times New Roman" w:hAnsi="Times New Roman"/>
                <w:sz w:val="28"/>
                <w:shd w:fill="auto" w:val="clear"/>
              </w:rPr>
              <w:t>Верхнеобский бассейновый округ</w:t>
            </w:r>
          </w:p>
          <w:p>
            <w:pPr>
              <w:pStyle w:val="Normal"/>
              <w:jc w:val="both"/>
              <w:rPr>
                <w:highlight w:val="none"/>
                <w:shd w:fill="auto" w:val="clear"/>
              </w:rPr>
            </w:pPr>
            <w:r>
              <w:rPr>
                <w:shd w:fill="auto" w:val="clear"/>
              </w:rPr>
            </w:r>
          </w:p>
          <w:tbl>
            <w:tblPr>
              <w:tblStyle w:val="1fff8"/>
              <w:tblW w:w="9351" w:type="dxa"/>
              <w:jc w:val="left"/>
              <w:tblInd w:w="0" w:type="dxa"/>
              <w:tblLayout w:type="fixed"/>
              <w:tblCellMar>
                <w:top w:w="0" w:type="dxa"/>
                <w:left w:w="108" w:type="dxa"/>
                <w:bottom w:w="0" w:type="dxa"/>
                <w:right w:w="108" w:type="dxa"/>
              </w:tblCellMar>
              <w:tblLook w:val="04a0"/>
            </w:tblPr>
            <w:tblGrid>
              <w:gridCol w:w="541"/>
              <w:gridCol w:w="1715"/>
              <w:gridCol w:w="1159"/>
              <w:gridCol w:w="1546"/>
              <w:gridCol w:w="1479"/>
              <w:gridCol w:w="1529"/>
              <w:gridCol w:w="1381"/>
            </w:tblGrid>
            <w:tr>
              <w:trPr>
                <w:tblHeader w:val="true"/>
                <w:trHeight w:val="289"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Бачат</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Иня</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86</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474</w:t>
                  </w:r>
                </w:p>
              </w:tc>
            </w:tr>
            <w:tr>
              <w:trPr>
                <w:tblHeader w:val="true"/>
                <w:trHeight w:val="578"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Малый Бачат</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Бачат</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60</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w:t>
                  </w:r>
                </w:p>
              </w:tc>
            </w:tr>
            <w:tr>
              <w:trPr>
                <w:trHeight w:val="288"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3.</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Мереть</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Иня</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39</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0</w:t>
                  </w:r>
                </w:p>
              </w:tc>
            </w:tr>
            <w:tr>
              <w:trPr>
                <w:trHeight w:val="340"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4.</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Иня</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Обь</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663</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17600</w:t>
                  </w:r>
                </w:p>
              </w:tc>
            </w:tr>
            <w:tr>
              <w:trPr>
                <w:trHeight w:val="345"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5.</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Черта</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Бачат</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23</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0</w:t>
                  </w:r>
                </w:p>
              </w:tc>
            </w:tr>
            <w:tr>
              <w:trPr>
                <w:trHeight w:val="328"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6.</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Уба</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Бачат</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24</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100</w:t>
                  </w:r>
                </w:p>
              </w:tc>
            </w:tr>
            <w:tr>
              <w:trPr>
                <w:trHeight w:val="264" w:hRule="exact"/>
              </w:trPr>
              <w:tc>
                <w:tcPr>
                  <w:tcW w:w="54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7.</w:t>
                  </w:r>
                </w:p>
              </w:tc>
              <w:tc>
                <w:tcPr>
                  <w:tcW w:w="1715"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Ур</w:t>
                  </w:r>
                </w:p>
              </w:tc>
              <w:tc>
                <w:tcPr>
                  <w:tcW w:w="115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р. Иня</w:t>
                  </w:r>
                </w:p>
              </w:tc>
              <w:tc>
                <w:tcPr>
                  <w:tcW w:w="1546"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120</w:t>
                  </w:r>
                </w:p>
              </w:tc>
              <w:tc>
                <w:tcPr>
                  <w:tcW w:w="147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529"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200</w:t>
                  </w:r>
                </w:p>
              </w:tc>
              <w:tc>
                <w:tcPr>
                  <w:tcW w:w="1381" w:type="dxa"/>
                  <w:tcBorders/>
                  <w:shd w:color="auto" w:fill="auto" w:val="clear"/>
                </w:tcPr>
                <w:p>
                  <w:pPr>
                    <w:pStyle w:val="Normal"/>
                    <w:widowControl/>
                    <w:suppressAutoHyphens w:val="true"/>
                    <w:spacing w:before="0" w:after="0"/>
                    <w:jc w:val="center"/>
                    <w:rPr>
                      <w:rFonts w:ascii="Times New Roman" w:hAnsi="Times New Roman" w:eastAsia="Noto Serif CJK SC" w:cs="Mangal"/>
                      <w:color w:val="000000"/>
                      <w:kern w:val="0"/>
                      <w:sz w:val="28"/>
                      <w:szCs w:val="20"/>
                      <w:shd w:fill="auto" w:val="clear"/>
                      <w:lang w:val="ru-RU" w:eastAsia="zh-CN" w:bidi="hi-IN"/>
                    </w:rPr>
                  </w:pPr>
                  <w:r>
                    <w:rPr>
                      <w:rFonts w:eastAsia="Noto Serif CJK SC" w:cs="Mangal" w:ascii="Times New Roman" w:hAnsi="Times New Roman"/>
                      <w:color w:val="000000"/>
                      <w:kern w:val="0"/>
                      <w:sz w:val="28"/>
                      <w:szCs w:val="20"/>
                      <w:shd w:fill="auto" w:val="clear"/>
                      <w:lang w:val="ru-RU" w:eastAsia="zh-CN" w:bidi="hi-IN"/>
                    </w:rPr>
                    <w:t>1360</w:t>
                  </w:r>
                </w:p>
              </w:tc>
            </w:tr>
          </w:tbl>
          <w:p>
            <w:pPr>
              <w:pStyle w:val="Normal"/>
              <w:rPr/>
            </w:pPr>
            <w:r>
              <w:rPr/>
            </w:r>
          </w:p>
        </w:tc>
      </w:tr>
    </w:tbl>
    <w:p>
      <w:pPr>
        <w:pStyle w:val="Normal"/>
        <w:spacing w:before="120" w:after="0"/>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Основной водной артерией Беловского городского округа является река Бачат.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Образуется слиянием Большого Бачата и Малого Бачата. Поскольку река равнинная, течение спокойное, русло извилистое. В весеннее половодье уровень реки поднимается до 2 метров. Общая протяженность реки – 86 км. Имеет 12 притоков как левобережные, так и правобережные притоки. Поскольку река равнинная, течение спокойное, русло извилистое. В весеннее половодье уровень реки поднимается до 2 метров.</w:t>
      </w:r>
    </w:p>
    <w:p>
      <w:pPr>
        <w:pStyle w:val="Normal"/>
        <w:jc w:val="both"/>
        <w:rPr>
          <w:highlight w:val="none"/>
          <w:shd w:fill="auto" w:val="clear"/>
        </w:rPr>
      </w:pPr>
      <w:r>
        <w:rPr>
          <w:rFonts w:ascii="Times New Roman" w:hAnsi="Times New Roman"/>
          <w:sz w:val="28"/>
          <w:shd w:fill="auto" w:val="clear"/>
        </w:rPr>
        <w:t>Река Малый Бачат, также как, и Бачат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Имеет 10 притоков.</w:t>
      </w:r>
    </w:p>
    <w:p>
      <w:pPr>
        <w:pStyle w:val="Normal"/>
        <w:jc w:val="both"/>
        <w:rPr>
          <w:highlight w:val="none"/>
          <w:shd w:fill="auto" w:val="clear"/>
        </w:rPr>
      </w:pPr>
      <w:r>
        <w:rPr>
          <w:rFonts w:ascii="Times New Roman" w:hAnsi="Times New Roman"/>
          <w:sz w:val="28"/>
          <w:shd w:fill="auto" w:val="clear"/>
        </w:rPr>
        <w:t xml:space="preserve">Река Мереть–правобережный приток реки Иня и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w:t>
      </w:r>
    </w:p>
    <w:p>
      <w:pPr>
        <w:pStyle w:val="Normal"/>
        <w:jc w:val="both"/>
        <w:rPr/>
      </w:pPr>
      <w:r>
        <w:rPr>
          <w:rFonts w:ascii="Times New Roman" w:hAnsi="Times New Roman"/>
          <w:sz w:val="28"/>
          <w:shd w:fill="auto" w:val="clear"/>
        </w:rPr>
        <w:t xml:space="preserve">Река Иня - имеет 61 приток и впадает в Обь по правому берегу реки. Высота истока около 342 м над уровнем моря.  По данным </w:t>
      </w:r>
      <w:hyperlink r:id="rId3">
        <w:r>
          <w:rPr>
            <w:rStyle w:val="ListLabel145"/>
            <w:rFonts w:ascii="Times New Roman" w:hAnsi="Times New Roman"/>
            <w:sz w:val="28"/>
            <w:shd w:fill="auto" w:val="clear"/>
          </w:rPr>
          <w:t>государственного водного реестра России</w:t>
        </w:r>
      </w:hyperlink>
      <w:r>
        <w:rPr>
          <w:rFonts w:ascii="Times New Roman" w:hAnsi="Times New Roman"/>
          <w:sz w:val="28"/>
          <w:shd w:fill="auto" w:val="clear"/>
        </w:rPr>
        <w:t xml:space="preserve">  относится к Верхнеобскому бассейновому округу, водохозяйственный участок реки – </w:t>
      </w:r>
      <w:hyperlink r:id="rId4">
        <w:r>
          <w:rPr>
            <w:rStyle w:val="ListLabel145"/>
            <w:rFonts w:ascii="Times New Roman" w:hAnsi="Times New Roman"/>
            <w:sz w:val="28"/>
            <w:shd w:fill="auto" w:val="clear"/>
          </w:rPr>
          <w:t>Обь</w:t>
        </w:r>
      </w:hyperlink>
      <w:r>
        <w:rPr>
          <w:rFonts w:ascii="Times New Roman" w:hAnsi="Times New Roman"/>
          <w:sz w:val="28"/>
          <w:shd w:fill="auto" w:val="clear"/>
        </w:rPr>
        <w:t xml:space="preserve"> от города </w:t>
      </w:r>
      <w:hyperlink r:id="rId5">
        <w:r>
          <w:rPr>
            <w:rStyle w:val="ListLabel145"/>
            <w:rFonts w:ascii="Times New Roman" w:hAnsi="Times New Roman"/>
            <w:sz w:val="28"/>
            <w:shd w:fill="auto" w:val="clear"/>
          </w:rPr>
          <w:t>Барнаул</w:t>
        </w:r>
      </w:hyperlink>
      <w:r>
        <w:rPr>
          <w:rFonts w:ascii="Times New Roman" w:hAnsi="Times New Roman"/>
          <w:sz w:val="28"/>
          <w:shd w:fill="auto" w:val="clear"/>
        </w:rPr>
        <w:t xml:space="preserve"> до </w:t>
      </w:r>
      <w:hyperlink r:id="rId6">
        <w:r>
          <w:rPr>
            <w:rStyle w:val="ListLabel145"/>
            <w:rFonts w:ascii="Times New Roman" w:hAnsi="Times New Roman"/>
            <w:sz w:val="28"/>
            <w:shd w:fill="auto" w:val="clear"/>
          </w:rPr>
          <w:t>Новосибирского гидроузла</w:t>
        </w:r>
      </w:hyperlink>
      <w:r>
        <w:rPr>
          <w:rFonts w:ascii="Times New Roman" w:hAnsi="Times New Roman"/>
          <w:sz w:val="28"/>
          <w:shd w:fill="auto" w:val="clear"/>
        </w:rPr>
        <w:t xml:space="preserve">, без реки </w:t>
      </w:r>
      <w:hyperlink r:id="rId7">
        <w:r>
          <w:rPr>
            <w:rStyle w:val="ListLabel145"/>
            <w:rFonts w:ascii="Times New Roman" w:hAnsi="Times New Roman"/>
            <w:sz w:val="28"/>
            <w:shd w:fill="auto" w:val="clear"/>
          </w:rPr>
          <w:t>Чумыш</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8">
        <w:r>
          <w:rPr>
            <w:rStyle w:val="ListLabel145"/>
            <w:rFonts w:ascii="Times New Roman" w:hAnsi="Times New Roman"/>
            <w:sz w:val="28"/>
            <w:shd w:fill="auto" w:val="clear"/>
          </w:rPr>
          <w:t>Иртыша</w:t>
        </w:r>
      </w:hyperlink>
      <w:r>
        <w:rPr>
          <w:rFonts w:ascii="Times New Roman" w:hAnsi="Times New Roman"/>
          <w:sz w:val="28"/>
          <w:shd w:fill="auto" w:val="clear"/>
        </w:rPr>
        <w:t xml:space="preserve">. </w:t>
      </w:r>
    </w:p>
    <w:p>
      <w:pPr>
        <w:pStyle w:val="Normal"/>
        <w:jc w:val="both"/>
        <w:rPr/>
      </w:pPr>
      <w:r>
        <w:rPr>
          <w:rFonts w:ascii="Times New Roman" w:hAnsi="Times New Roman"/>
          <w:sz w:val="28"/>
          <w:shd w:fill="auto" w:val="clear"/>
        </w:rPr>
        <w:t xml:space="preserve">Река Черта – впадает в Бачат в 6 км от его устья по правому берегу. В непосредственной близости от реки две шахты и другие промышленные предприятия. По данным государственного водного реестра России относится к Верхнеобскому бассейновому округу, водохозяйственный участок реки – </w:t>
      </w:r>
      <w:hyperlink r:id="rId9">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0">
        <w:r>
          <w:rPr>
            <w:rStyle w:val="ListLabel145"/>
            <w:rFonts w:ascii="Times New Roman" w:hAnsi="Times New Roman"/>
            <w:sz w:val="28"/>
            <w:shd w:fill="auto" w:val="clear"/>
          </w:rPr>
          <w:t>Иртыша</w:t>
        </w:r>
      </w:hyperlink>
      <w:r>
        <w:rPr>
          <w:rFonts w:ascii="Times New Roman" w:hAnsi="Times New Roman"/>
          <w:sz w:val="28"/>
          <w:shd w:fill="auto" w:val="clear"/>
        </w:rPr>
        <w:t>.</w:t>
      </w:r>
    </w:p>
    <w:p>
      <w:pPr>
        <w:pStyle w:val="Normal"/>
        <w:jc w:val="both"/>
        <w:rPr/>
      </w:pPr>
      <w:r>
        <w:rPr>
          <w:rFonts w:ascii="Times New Roman" w:hAnsi="Times New Roman"/>
          <w:sz w:val="28"/>
          <w:shd w:fill="auto" w:val="clear"/>
        </w:rPr>
        <w:t xml:space="preserve">Река Уба - устье реки находится в 2 км по левому берегу реки Бачат. По данным  </w:t>
      </w:r>
      <w:hyperlink r:id="rId11">
        <w:r>
          <w:rPr>
            <w:rStyle w:val="ListLabel145"/>
            <w:rFonts w:ascii="Times New Roman" w:hAnsi="Times New Roman"/>
            <w:sz w:val="28"/>
            <w:shd w:fill="auto" w:val="clear"/>
          </w:rPr>
          <w:t>государственного водного реестра России</w:t>
        </w:r>
      </w:hyperlink>
      <w:r>
        <w:rPr>
          <w:rFonts w:ascii="Times New Roman" w:hAnsi="Times New Roman"/>
          <w:sz w:val="28"/>
          <w:shd w:fill="auto" w:val="clear"/>
        </w:rPr>
        <w:t xml:space="preserve">  относится к </w:t>
      </w:r>
      <w:hyperlink r:id="rId12">
        <w:r>
          <w:rPr>
            <w:rStyle w:val="ListLabel145"/>
            <w:rFonts w:ascii="Times New Roman" w:hAnsi="Times New Roman"/>
            <w:sz w:val="28"/>
            <w:shd w:fill="auto" w:val="clear"/>
          </w:rPr>
          <w:t>Верхнеобскому бассейновому округу</w:t>
        </w:r>
      </w:hyperlink>
      <w:r>
        <w:rPr>
          <w:rFonts w:ascii="Times New Roman" w:hAnsi="Times New Roman"/>
          <w:sz w:val="28"/>
          <w:shd w:fill="auto" w:val="clear"/>
        </w:rPr>
        <w:t xml:space="preserve">, водохозяйственный участок реки – </w:t>
      </w:r>
      <w:hyperlink r:id="rId13">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4">
        <w:r>
          <w:rPr>
            <w:rStyle w:val="ListLabel145"/>
            <w:rFonts w:ascii="Times New Roman" w:hAnsi="Times New Roman"/>
            <w:sz w:val="28"/>
            <w:shd w:fill="auto" w:val="clear"/>
          </w:rPr>
          <w:t>Иртыша</w:t>
        </w:r>
      </w:hyperlink>
      <w:r>
        <w:rPr>
          <w:rFonts w:ascii="Times New Roman" w:hAnsi="Times New Roman"/>
          <w:sz w:val="28"/>
          <w:shd w:fill="auto" w:val="clear"/>
        </w:rPr>
        <w:t>.</w:t>
      </w:r>
    </w:p>
    <w:p>
      <w:pPr>
        <w:pStyle w:val="Normal"/>
        <w:jc w:val="both"/>
        <w:rPr/>
      </w:pPr>
      <w:r>
        <w:rPr>
          <w:rFonts w:ascii="Times New Roman" w:hAnsi="Times New Roman"/>
          <w:sz w:val="28"/>
          <w:shd w:fill="auto" w:val="clear"/>
        </w:rPr>
        <w:t xml:space="preserve">Река Ур - по данным государственного водного реестра России относится к  Верхнеобскому бассейновому округу, водохозяйственный участок реки – </w:t>
      </w:r>
      <w:hyperlink r:id="rId15">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6">
        <w:r>
          <w:rPr>
            <w:rStyle w:val="ListLabel145"/>
            <w:rFonts w:ascii="Times New Roman" w:hAnsi="Times New Roman"/>
            <w:sz w:val="28"/>
            <w:shd w:fill="auto" w:val="clear"/>
          </w:rPr>
          <w:t>Иртыша</w:t>
        </w:r>
      </w:hyperlink>
      <w:r>
        <w:rPr>
          <w:rFonts w:ascii="Times New Roman" w:hAnsi="Times New Roman"/>
          <w:sz w:val="28"/>
          <w:shd w:fill="auto" w:val="clear"/>
        </w:rPr>
        <w:t xml:space="preserve">. </w:t>
      </w:r>
    </w:p>
    <w:p>
      <w:pPr>
        <w:pStyle w:val="Normal"/>
        <w:jc w:val="both"/>
        <w:rPr>
          <w:highlight w:val="none"/>
          <w:shd w:fill="auto" w:val="clear"/>
        </w:rPr>
      </w:pPr>
      <w:r>
        <w:rPr>
          <w:rFonts w:ascii="Times New Roman" w:hAnsi="Times New Roman"/>
          <w:sz w:val="28"/>
          <w:shd w:fill="auto" w:val="clear"/>
        </w:rPr>
        <w:t>Наиболее опасные гидрологические явления наблюдаются на реках в периоды весеннего половодья и паводков.</w:t>
      </w:r>
    </w:p>
    <w:p>
      <w:pPr>
        <w:pStyle w:val="Normal"/>
        <w:jc w:val="both"/>
        <w:rPr>
          <w:highlight w:val="none"/>
          <w:shd w:fill="auto" w:val="clear"/>
        </w:rPr>
      </w:pPr>
      <w:r>
        <w:rPr>
          <w:rFonts w:ascii="Times New Roman" w:hAnsi="Times New Roman"/>
          <w:sz w:val="28"/>
          <w:shd w:fill="auto" w:val="clear"/>
        </w:rPr>
        <w:t>По характеру водного режима сток ее относится к типу Западно-Сибирских рек с довольно продолжительным периодом весеннего половодья, низкой зимней меженью и незначительным увеличением водности в период осенних дождей. Питание рек - смешанное: поверхностное и грунтовое. На долю снегового питания приходится 78%, грунтового - 17%, дождевого - 4% объема годового стока. 65-80% стока приходится на период весеннего половодья (апрель - май), который проходит в две-три волны. Начало весеннего половодья наблюдается в среднем в конце первой декады апреля. Период подъема весенней волны составляет 12-15 дней, в зависимости от дружности снеготаяния. Спад половодья проходит значительно медленнее, растянут. При этом, как правило, на спаде, в середине мая, происходит вновь небольшой подъем воды за счет активизации снеготаяния в верховьях бассейна Ини. К этому периоду приурочены наибольшие расходы воды. Русло Ини как реки равнинного типа значительно меандрирует практически повсюду. Ширина его колеблется в пределах 40-100 метров, глубина средняя 1,5-3 метров.</w:t>
      </w:r>
    </w:p>
    <w:p>
      <w:pPr>
        <w:pStyle w:val="Normal"/>
        <w:jc w:val="both"/>
        <w:rPr>
          <w:highlight w:val="none"/>
          <w:shd w:fill="auto" w:val="clear"/>
        </w:rPr>
      </w:pPr>
      <w:r>
        <w:rPr>
          <w:rFonts w:ascii="Times New Roman" w:hAnsi="Times New Roman"/>
          <w:sz w:val="28"/>
          <w:shd w:fill="auto" w:val="clear"/>
        </w:rPr>
        <w:t>Наиболее крупным водоемом района является Беловское водохранилище, созданное в долине реки Иня как водоем-охладитель Беловской ГРЭС. Длина водохранилища-15 км, ширина на разных участках различная, от 0,5 до 1,5 км, площадь зеркала воды-13,6 км</w:t>
      </w:r>
      <w:r>
        <w:rPr>
          <w:rFonts w:ascii="Times New Roman" w:hAnsi="Times New Roman"/>
          <w:sz w:val="28"/>
          <w:shd w:fill="auto" w:val="clear"/>
          <w:vertAlign w:val="superscript"/>
        </w:rPr>
        <w:t>2</w:t>
      </w:r>
      <w:r>
        <w:rPr>
          <w:rFonts w:ascii="Times New Roman" w:hAnsi="Times New Roman"/>
          <w:sz w:val="28"/>
          <w:shd w:fill="auto" w:val="clear"/>
        </w:rPr>
        <w:t>, площадь водосборного бассейна до створа гидроузла ГРЭС-1970 км</w:t>
      </w:r>
      <w:r>
        <w:rPr>
          <w:rFonts w:ascii="Times New Roman" w:hAnsi="Times New Roman"/>
          <w:sz w:val="28"/>
          <w:shd w:fill="auto" w:val="clear"/>
          <w:vertAlign w:val="superscript"/>
        </w:rPr>
        <w:t>2</w:t>
      </w:r>
      <w:r>
        <w:rPr>
          <w:rFonts w:ascii="Times New Roman" w:hAnsi="Times New Roman"/>
          <w:sz w:val="28"/>
          <w:shd w:fill="auto" w:val="clear"/>
        </w:rPr>
        <w:t>.</w:t>
      </w:r>
    </w:p>
    <w:p>
      <w:pPr>
        <w:pStyle w:val="Normal"/>
        <w:spacing w:before="120" w:after="0"/>
        <w:rPr>
          <w:highlight w:val="none"/>
          <w:shd w:fill="auto" w:val="clear"/>
        </w:rPr>
      </w:pPr>
      <w:r>
        <w:rPr>
          <w:rFonts w:ascii="Times New Roman" w:hAnsi="Times New Roman"/>
          <w:sz w:val="28"/>
          <w:u w:val="single"/>
          <w:shd w:fill="auto" w:val="clear"/>
        </w:rPr>
        <w:t>Рельеф и геоморфология</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Беловский городской округ находится на западе Кемеровской области в пределах Кузнецкой котловины, по окраинам которой расположен Салаирский кряж и Кузнецкий Алатау. Ландшафт округа равнинный, слабо холмистый, характерный для Кузнецкой лесостепи. Основной водной артерией территории округа является река Бачат с притоками. Коэффициент рельефа местности равен 1,1. Большая часть окружающей территории занята степью и лесостепью. </w:t>
      </w:r>
    </w:p>
    <w:p>
      <w:pPr>
        <w:pStyle w:val="Normal"/>
        <w:jc w:val="both"/>
        <w:rPr>
          <w:highlight w:val="none"/>
          <w:shd w:fill="auto" w:val="clear"/>
        </w:rPr>
      </w:pPr>
      <w:r>
        <w:rPr>
          <w:rFonts w:ascii="Times New Roman" w:hAnsi="Times New Roman"/>
          <w:sz w:val="28"/>
          <w:shd w:fill="auto" w:val="clear"/>
        </w:rPr>
        <w:t xml:space="preserve">Кузнецкая котловина представляет собой обширный межгорный прогиб, основание которого сложено смятыми в складки породами нижнего палеозоя, перекрытыми затем морскими девонскими и каменноугольными отложениями, также это волнистая эрозийная равнина, расчлененная густой сетью широких пологосклонных долин и балок. В центральной части равнинный рельеф котловины нарушается рядом невысоких горных кряжей. Поверхность междуречных пространств и их склонов почти повсеместно прикрыта толщами четвертичных лессовидных суглинков. Большую часть площади котловины занимают длинные пологие склоны увалов к долинам. </w:t>
      </w:r>
    </w:p>
    <w:p>
      <w:pPr>
        <w:pStyle w:val="Normal"/>
        <w:jc w:val="both"/>
        <w:rPr>
          <w:highlight w:val="none"/>
          <w:shd w:fill="auto" w:val="clear"/>
        </w:rPr>
      </w:pPr>
      <w:r>
        <w:rPr>
          <w:rFonts w:ascii="Times New Roman" w:hAnsi="Times New Roman"/>
          <w:sz w:val="28"/>
          <w:shd w:fill="auto" w:val="clear"/>
        </w:rPr>
        <w:t>В целом, большая часть города по условиям рельефа благоприятна для строительства. Основной особенностью является наличие крупных разрабатываемых угольных месторождений, а также разведанные и перспективные для выработки залежи. Не энергетические полезные ископаемые представлены наличием песков, глин и суглинков, используемых для изготовления стройматериалов. Территория хорошо освоена в сельскохозяйственном отношении. Из-за развитости добычи угля в области наблюдается антропогенная трансформация природной среды.</w:t>
      </w:r>
    </w:p>
    <w:p>
      <w:pPr>
        <w:pStyle w:val="Normal"/>
        <w:spacing w:before="120" w:after="0"/>
        <w:jc w:val="both"/>
        <w:rPr>
          <w:highlight w:val="none"/>
          <w:shd w:fill="auto" w:val="clear"/>
        </w:rPr>
      </w:pPr>
      <w:r>
        <w:rPr>
          <w:rFonts w:ascii="Times New Roman" w:hAnsi="Times New Roman"/>
          <w:sz w:val="28"/>
          <w:u w:val="single"/>
          <w:shd w:fill="auto" w:val="clear"/>
        </w:rPr>
        <w:t>Сейсмичность территории</w:t>
      </w:r>
    </w:p>
    <w:p>
      <w:pPr>
        <w:pStyle w:val="Normal"/>
        <w:jc w:val="both"/>
        <w:rPr>
          <w:highlight w:val="none"/>
          <w:shd w:fill="auto" w:val="clear"/>
        </w:rPr>
      </w:pPr>
      <w:r>
        <w:rPr>
          <w:rFonts w:ascii="Times New Roman" w:hAnsi="Times New Roman"/>
          <w:sz w:val="28"/>
          <w:shd w:fill="auto" w:val="clear"/>
        </w:rPr>
        <w:t>Сейсмичность на территории согласно Приложению, Б к СП 14.13330.2018 по карте 10% ОСР-А, 5 % ОСР-97-В и 1 % ОСР-97-с составляет 7 и 8 баллов шкалы MSK-64 соответственно. В соответствии с этим районированием населенный пункт подвержен сейсмической опасности интенсивностью 6 баллов по шкале MSK-64 один раз в 500 лет. 8 баллов по шкале MSK-64 один раз в 1000 лет, 7 баллов по шкале MSK-64 один раз в 5000 лет.</w:t>
      </w:r>
    </w:p>
    <w:p>
      <w:pPr>
        <w:pStyle w:val="Normal"/>
        <w:spacing w:before="120" w:after="0"/>
        <w:jc w:val="both"/>
        <w:rPr>
          <w:highlight w:val="none"/>
          <w:shd w:fill="auto" w:val="clear"/>
        </w:rPr>
      </w:pPr>
      <w:r>
        <w:rPr>
          <w:rFonts w:ascii="Times New Roman" w:hAnsi="Times New Roman"/>
          <w:sz w:val="28"/>
          <w:u w:val="single"/>
          <w:shd w:fill="auto" w:val="clear"/>
        </w:rPr>
        <w:t>Почвы и растительность</w:t>
      </w:r>
    </w:p>
    <w:p>
      <w:pPr>
        <w:pStyle w:val="Normal"/>
        <w:jc w:val="both"/>
        <w:rPr>
          <w:highlight w:val="none"/>
          <w:shd w:fill="auto" w:val="clear"/>
        </w:rPr>
      </w:pPr>
      <w:r>
        <w:rPr>
          <w:rFonts w:ascii="Times New Roman" w:hAnsi="Times New Roman"/>
          <w:sz w:val="28"/>
          <w:shd w:fill="auto" w:val="clear"/>
        </w:rPr>
        <w:t>В Беловском городском округе основной фон почвенного покрова на лугово-степной равнинной части, по междуречным пространствам, составляют черноземы обыкновенные и выщелоченные, темно-серые и серые лесные почвы. В понижениях рельефа, по долинам рек и днищам балок сформированы солончаковые, торфянистые и лугово-болотные почвы.</w:t>
      </w:r>
    </w:p>
    <w:p>
      <w:pPr>
        <w:pStyle w:val="Normal"/>
        <w:jc w:val="both"/>
        <w:rPr>
          <w:highlight w:val="none"/>
          <w:shd w:fill="auto" w:val="clear"/>
        </w:rPr>
      </w:pPr>
      <w:r>
        <w:rPr>
          <w:rFonts w:ascii="Times New Roman" w:hAnsi="Times New Roman"/>
          <w:sz w:val="28"/>
          <w:shd w:fill="auto" w:val="clear"/>
        </w:rPr>
        <w:t>Черноземы сформировались на лессовидных суглинках. Механический состав их средне- и тяжелосуглинистый.</w:t>
      </w:r>
    </w:p>
    <w:p>
      <w:pPr>
        <w:pStyle w:val="Normal"/>
        <w:jc w:val="both"/>
        <w:rPr>
          <w:highlight w:val="none"/>
          <w:shd w:fill="auto" w:val="clear"/>
        </w:rPr>
      </w:pPr>
      <w:r>
        <w:rPr>
          <w:rFonts w:ascii="Times New Roman" w:hAnsi="Times New Roman"/>
          <w:sz w:val="28"/>
          <w:shd w:fill="auto" w:val="clear"/>
        </w:rPr>
        <w:t>Выщелоченные черноземы, преобладающие в структуре почвенного покрова, отличаются благоприятным водным режимом и физическими свойствами. Высокий запас питательных веществ, насыщенность поглощающего комплекса кальцием, отсутствие засоления, слабокислая реакция среды обуславливают их высокую биогенность, благодаря которой уровень эффективного плодородия этих почв достаточно высок.</w:t>
      </w:r>
    </w:p>
    <w:p>
      <w:pPr>
        <w:pStyle w:val="Normal"/>
        <w:jc w:val="both"/>
        <w:rPr>
          <w:highlight w:val="none"/>
          <w:shd w:fill="auto" w:val="clear"/>
        </w:rPr>
      </w:pPr>
      <w:r>
        <w:rPr>
          <w:rFonts w:ascii="Times New Roman" w:hAnsi="Times New Roman"/>
          <w:sz w:val="28"/>
          <w:shd w:fill="auto" w:val="clear"/>
        </w:rPr>
        <w:t xml:space="preserve">Черноземные почвы характеризуются высоким естественным плодородием (бонитировочный балл в среднем равен 89). Содержание гумуса в них составляет 7-11%. Мощность гумусового горизонта на пахотных угодьях в среднем равна 20 см. </w:t>
      </w:r>
    </w:p>
    <w:p>
      <w:pPr>
        <w:pStyle w:val="Normal"/>
        <w:jc w:val="both"/>
        <w:rPr>
          <w:highlight w:val="none"/>
          <w:shd w:fill="auto" w:val="clear"/>
        </w:rPr>
      </w:pPr>
      <w:r>
        <w:rPr>
          <w:rFonts w:ascii="Times New Roman" w:hAnsi="Times New Roman"/>
          <w:sz w:val="28"/>
          <w:shd w:fill="auto" w:val="clear"/>
        </w:rPr>
        <w:t xml:space="preserve">На экологическое состояние почвенного покрова района значительное негативное влияние оказывает хозяйственная деятельность, проявляющаяся в нарушении его территориальной структуры, изменении физических и химических свойств почв. </w:t>
      </w:r>
    </w:p>
    <w:p>
      <w:pPr>
        <w:pStyle w:val="Normal"/>
        <w:jc w:val="both"/>
        <w:rPr>
          <w:highlight w:val="none"/>
          <w:shd w:fill="auto" w:val="clear"/>
        </w:rPr>
      </w:pPr>
      <w:r>
        <w:rPr>
          <w:rFonts w:ascii="Times New Roman" w:hAnsi="Times New Roman"/>
          <w:sz w:val="28"/>
          <w:shd w:fill="auto" w:val="clear"/>
        </w:rPr>
        <w:t>Растительный покров Беловского городского округа относится к степной и лесостепной природным зонам. Коренной растительностью являются злаково-разнотравные и ковыльные степи. В основе травостоя степных сообществ господствуют дерновинные злаки - типчаки ложно овечий и бороздчатый, ковыль-тырса, змеевка растопыренная, мятлик степной, тонконог тонкий, житняк гребенчатый, мелкие степные осоки - твердоватая и приземистая, из полукустарников - полынь холодная.</w:t>
      </w:r>
    </w:p>
    <w:p>
      <w:pPr>
        <w:pStyle w:val="Normal"/>
        <w:jc w:val="both"/>
        <w:rPr>
          <w:highlight w:val="none"/>
          <w:shd w:fill="auto" w:val="clear"/>
        </w:rPr>
      </w:pPr>
      <w:r>
        <w:rPr>
          <w:rFonts w:ascii="Times New Roman" w:hAnsi="Times New Roman"/>
          <w:sz w:val="28"/>
          <w:shd w:fill="auto" w:val="clear"/>
        </w:rPr>
        <w:t>На границе степного и лесного поясов распространены остепненные суходольные луга, приуроченные обычно к пологим участкам осветленных склонов. Доминирующими видами растений среди них выступают вейник наземный, костер безостый, тимофеевка степная, регнерия Турчанинова и др. Почвы под этими растительными сообществами - обыкновенные черноземы.</w:t>
      </w:r>
    </w:p>
    <w:p>
      <w:pPr>
        <w:pStyle w:val="Normal"/>
        <w:jc w:val="both"/>
        <w:rPr>
          <w:highlight w:val="none"/>
          <w:shd w:fill="auto" w:val="clear"/>
        </w:rPr>
      </w:pPr>
      <w:r>
        <w:rPr>
          <w:rFonts w:ascii="Times New Roman" w:hAnsi="Times New Roman"/>
          <w:sz w:val="28"/>
          <w:shd w:fill="auto" w:val="clear"/>
        </w:rPr>
        <w:t>В лесостепной зоне встречаются небольшие березовые, березово-осиновые массивы и колки. По поймам и долинам малых рек встречаются тополи черный и лавролистный, ива древовидная. В подлеске распространены кустарники акация желтая, таволга иволистная, жимолость татарская, шиповник. По более влажным биотопам - черемуха, рябина, калина, смородина, крушина, бузина. Травянистый покров лесных участков богат и разнообразен видовым составом. Здесь обычными видами являются скерда сибирская, василисник, майник, хвощ, костяника, ежевика, сныть, земляника, вейник, папоротник орляк, горошек мышиный и душистый, шлемник и многие другие. Лесные массивы имеют большое почвозащитное и водоохранное значение, а также служат в целях рекреации, сбора пищевых и лекарственных растений и размещения пасек.</w:t>
      </w:r>
    </w:p>
    <w:p>
      <w:pPr>
        <w:pStyle w:val="Normal"/>
        <w:spacing w:before="120" w:after="0"/>
        <w:rPr>
          <w:highlight w:val="none"/>
          <w:shd w:fill="auto" w:val="clear"/>
        </w:rPr>
      </w:pPr>
      <w:r>
        <w:rPr>
          <w:rFonts w:ascii="Times New Roman" w:hAnsi="Times New Roman"/>
          <w:sz w:val="28"/>
          <w:u w:val="single"/>
          <w:shd w:fill="auto" w:val="clear"/>
        </w:rPr>
        <w:t>Лесные ресурсы</w:t>
      </w:r>
    </w:p>
    <w:p>
      <w:pPr>
        <w:pStyle w:val="Normal"/>
        <w:jc w:val="both"/>
        <w:rPr>
          <w:highlight w:val="none"/>
          <w:shd w:fill="auto" w:val="clear"/>
        </w:rPr>
      </w:pPr>
      <w:r>
        <w:rPr>
          <w:rFonts w:ascii="Times New Roman" w:hAnsi="Times New Roman"/>
          <w:sz w:val="28"/>
          <w:shd w:fill="auto" w:val="clear"/>
        </w:rPr>
        <w:t>Лесной фонд Беловского городского округа находится в ведении Территориального отдела по Беловскому лесничеству Департамента лесного комплекса Кемеровской области-Кузбасса. В соответствии с Перечнем лесорастительных зон и лесных районов Российской Федерации, утвержденным приказом Рослесхоза от 09.03.2011 №61, территория лесничества относится к Алтае-Саянскому горно-таежному району.</w:t>
      </w:r>
    </w:p>
    <w:p>
      <w:pPr>
        <w:pStyle w:val="Normal"/>
        <w:jc w:val="both"/>
        <w:rPr>
          <w:highlight w:val="none"/>
          <w:shd w:fill="auto" w:val="clear"/>
        </w:rPr>
      </w:pPr>
      <w:r>
        <w:rPr>
          <w:rFonts w:ascii="Times New Roman" w:hAnsi="Times New Roman"/>
          <w:sz w:val="28"/>
          <w:shd w:fill="auto" w:val="clear"/>
        </w:rPr>
        <w:t>В породном составе преобладают ели и сосны. По целевому назначению Беловского лесничества Кемеровской области на территории определены следующие основные категории лесов:</w:t>
      </w:r>
    </w:p>
    <w:p>
      <w:pPr>
        <w:pStyle w:val="Normal"/>
        <w:ind w:firstLine="567"/>
        <w:rPr>
          <w:highlight w:val="none"/>
          <w:shd w:fill="auto" w:val="clear"/>
        </w:rPr>
      </w:pPr>
      <w:r>
        <w:rPr>
          <w:rFonts w:ascii="Times New Roman" w:hAnsi="Times New Roman"/>
          <w:sz w:val="28"/>
          <w:u w:val="single"/>
          <w:shd w:fill="auto" w:val="clear"/>
        </w:rPr>
        <w:t>Защитные леса:</w:t>
      </w:r>
    </w:p>
    <w:p>
      <w:pPr>
        <w:pStyle w:val="Normal"/>
        <w:jc w:val="both"/>
        <w:rPr>
          <w:highlight w:val="none"/>
          <w:shd w:fill="auto" w:val="clear"/>
        </w:rPr>
      </w:pPr>
      <w:r>
        <w:rPr>
          <w:rFonts w:ascii="Times New Roman" w:hAnsi="Times New Roman"/>
          <w:sz w:val="28"/>
          <w:shd w:fill="auto" w:val="clear"/>
        </w:rPr>
        <w:t>-леса, расположенные на особо охраняемых природных территориях.</w:t>
      </w:r>
    </w:p>
    <w:p>
      <w:pPr>
        <w:pStyle w:val="Normal"/>
        <w:jc w:val="both"/>
        <w:rPr>
          <w:highlight w:val="none"/>
          <w:shd w:fill="auto" w:val="clear"/>
        </w:rPr>
      </w:pPr>
      <w:r>
        <w:rPr>
          <w:rFonts w:ascii="Times New Roman" w:hAnsi="Times New Roman"/>
          <w:sz w:val="28"/>
          <w:shd w:fill="auto" w:val="clear"/>
        </w:rPr>
        <w:t>-леса, выполняющие функции защиты природных и иных объектов.</w:t>
      </w:r>
    </w:p>
    <w:p>
      <w:pPr>
        <w:pStyle w:val="Normal"/>
        <w:jc w:val="both"/>
        <w:rPr>
          <w:highlight w:val="none"/>
          <w:shd w:fill="auto" w:val="clear"/>
        </w:rPr>
      </w:pPr>
      <w:r>
        <w:rPr>
          <w:rFonts w:ascii="Times New Roman" w:hAnsi="Times New Roman"/>
          <w:sz w:val="28"/>
          <w:shd w:fill="auto" w:val="clear"/>
        </w:rPr>
        <w:t>а) защитные полосы лесов, расположенные вдоль железнодорожных путей общего пользования, федеральных дорог общего пользования, автомобильных дорог общего пользования, находящихся в собственности субъектов Российской Федерации. Существующее выделение данной категории соответствует целям сохранения полезных функций лесов.</w:t>
      </w:r>
    </w:p>
    <w:p>
      <w:pPr>
        <w:pStyle w:val="Normal"/>
        <w:jc w:val="both"/>
        <w:rPr>
          <w:highlight w:val="none"/>
          <w:shd w:fill="auto" w:val="clear"/>
        </w:rPr>
      </w:pPr>
      <w:r>
        <w:rPr>
          <w:rFonts w:ascii="Times New Roman" w:hAnsi="Times New Roman"/>
          <w:sz w:val="28"/>
          <w:shd w:fill="auto" w:val="clear"/>
        </w:rPr>
        <w:t>- ценные леса.</w:t>
      </w:r>
    </w:p>
    <w:p>
      <w:pPr>
        <w:pStyle w:val="Normal"/>
        <w:jc w:val="both"/>
        <w:rPr>
          <w:highlight w:val="none"/>
          <w:shd w:fill="auto" w:val="clear"/>
        </w:rPr>
      </w:pPr>
      <w:r>
        <w:rPr>
          <w:rFonts w:ascii="Times New Roman" w:hAnsi="Times New Roman"/>
          <w:sz w:val="28"/>
          <w:shd w:fill="auto" w:val="clear"/>
        </w:rPr>
        <w:t>б) запретные полосы лесов, расположенные вдоль водных объектов.</w:t>
      </w:r>
    </w:p>
    <w:p>
      <w:pPr>
        <w:pStyle w:val="Normal"/>
        <w:ind w:firstLine="567" w:right="26"/>
        <w:jc w:val="both"/>
        <w:rPr>
          <w:highlight w:val="none"/>
          <w:shd w:fill="auto" w:val="clear"/>
        </w:rPr>
      </w:pPr>
      <w:r>
        <w:rPr>
          <w:rFonts w:ascii="Times New Roman" w:hAnsi="Times New Roman"/>
          <w:sz w:val="28"/>
          <w:u w:val="single"/>
          <w:shd w:fill="auto" w:val="clear"/>
        </w:rPr>
        <w:t>Эксплуатационные леса:</w:t>
      </w:r>
    </w:p>
    <w:p>
      <w:pPr>
        <w:pStyle w:val="Normal"/>
        <w:jc w:val="both"/>
        <w:rPr>
          <w:highlight w:val="none"/>
          <w:shd w:fill="auto" w:val="clear"/>
        </w:rPr>
      </w:pPr>
      <w:r>
        <w:rPr>
          <w:rFonts w:ascii="Times New Roman" w:hAnsi="Times New Roman"/>
          <w:sz w:val="28"/>
          <w:shd w:fill="auto" w:val="clear"/>
        </w:rPr>
        <w:t>- эксплуатационные леса -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Использование лесов, может быть, следующих видов:</w:t>
      </w:r>
    </w:p>
    <w:p>
      <w:pPr>
        <w:pStyle w:val="Normal"/>
        <w:jc w:val="both"/>
        <w:rPr>
          <w:highlight w:val="none"/>
          <w:shd w:fill="auto" w:val="clear"/>
        </w:rPr>
      </w:pPr>
      <w:bookmarkStart w:id="14" w:name="p248"/>
      <w:bookmarkEnd w:id="14"/>
      <w:r>
        <w:rPr>
          <w:rFonts w:ascii="Times New Roman" w:hAnsi="Times New Roman"/>
          <w:sz w:val="28"/>
          <w:shd w:fill="auto" w:val="clear"/>
        </w:rPr>
        <w:t>1) заготовка древесины;</w:t>
      </w:r>
    </w:p>
    <w:p>
      <w:pPr>
        <w:pStyle w:val="Normal"/>
        <w:jc w:val="both"/>
        <w:rPr>
          <w:highlight w:val="none"/>
          <w:shd w:fill="auto" w:val="clear"/>
        </w:rPr>
      </w:pPr>
      <w:bookmarkStart w:id="15" w:name="p249"/>
      <w:bookmarkEnd w:id="15"/>
      <w:r>
        <w:rPr>
          <w:rFonts w:ascii="Times New Roman" w:hAnsi="Times New Roman"/>
          <w:sz w:val="28"/>
          <w:shd w:fill="auto" w:val="clear"/>
        </w:rPr>
        <w:t>2) заготовка живицы;</w:t>
      </w:r>
    </w:p>
    <w:p>
      <w:pPr>
        <w:pStyle w:val="Normal"/>
        <w:jc w:val="both"/>
        <w:rPr>
          <w:highlight w:val="none"/>
          <w:shd w:fill="auto" w:val="clear"/>
        </w:rPr>
      </w:pPr>
      <w:bookmarkStart w:id="16" w:name="p250"/>
      <w:bookmarkEnd w:id="16"/>
      <w:r>
        <w:rPr>
          <w:rFonts w:ascii="Times New Roman" w:hAnsi="Times New Roman"/>
          <w:sz w:val="28"/>
          <w:shd w:fill="auto" w:val="clear"/>
        </w:rPr>
        <w:t>3) заготовка и сбор недревесных лесных ресурсов;</w:t>
      </w:r>
    </w:p>
    <w:p>
      <w:pPr>
        <w:pStyle w:val="Normal"/>
        <w:jc w:val="both"/>
        <w:rPr>
          <w:highlight w:val="none"/>
          <w:shd w:fill="auto" w:val="clear"/>
        </w:rPr>
      </w:pPr>
      <w:bookmarkStart w:id="17" w:name="p251"/>
      <w:bookmarkEnd w:id="17"/>
      <w:r>
        <w:rPr>
          <w:rFonts w:ascii="Times New Roman" w:hAnsi="Times New Roman"/>
          <w:sz w:val="28"/>
          <w:shd w:fill="auto" w:val="clear"/>
        </w:rPr>
        <w:t>4) заготовка пищевых лесных ресурсов и сбор лекарственных растений;</w:t>
      </w:r>
    </w:p>
    <w:p>
      <w:pPr>
        <w:pStyle w:val="Normal"/>
        <w:jc w:val="both"/>
        <w:rPr>
          <w:highlight w:val="none"/>
          <w:shd w:fill="auto" w:val="clear"/>
        </w:rPr>
      </w:pPr>
      <w:r>
        <w:rPr>
          <w:rFonts w:ascii="Times New Roman" w:hAnsi="Times New Roman"/>
          <w:sz w:val="28"/>
          <w:shd w:fill="auto" w:val="clear"/>
        </w:rPr>
        <w:t>5) ведение охотничьего хозяйства и осуществление охоты;</w:t>
      </w:r>
    </w:p>
    <w:p>
      <w:pPr>
        <w:pStyle w:val="Normal"/>
        <w:jc w:val="both"/>
        <w:rPr>
          <w:highlight w:val="none"/>
          <w:shd w:fill="auto" w:val="clear"/>
        </w:rPr>
      </w:pPr>
      <w:bookmarkStart w:id="18" w:name="p252"/>
      <w:bookmarkStart w:id="19" w:name="p253"/>
      <w:bookmarkStart w:id="20" w:name="p255"/>
      <w:bookmarkEnd w:id="18"/>
      <w:bookmarkEnd w:id="19"/>
      <w:bookmarkEnd w:id="20"/>
      <w:r>
        <w:rPr>
          <w:rFonts w:ascii="Times New Roman" w:hAnsi="Times New Roman"/>
          <w:sz w:val="28"/>
          <w:shd w:fill="auto" w:val="clear"/>
        </w:rPr>
        <w:t>6) ведение сельского хозяйства;</w:t>
      </w:r>
    </w:p>
    <w:p>
      <w:pPr>
        <w:pStyle w:val="Normal"/>
        <w:jc w:val="both"/>
        <w:rPr>
          <w:highlight w:val="none"/>
          <w:shd w:fill="auto" w:val="clear"/>
        </w:rPr>
      </w:pPr>
      <w:r>
        <w:rPr>
          <w:rFonts w:ascii="Times New Roman" w:hAnsi="Times New Roman"/>
          <w:sz w:val="28"/>
          <w:shd w:fill="auto" w:val="clear"/>
        </w:rPr>
        <w:t>7)осуществление научно-исследовательской, образовательной деятельности;</w:t>
      </w:r>
    </w:p>
    <w:p>
      <w:pPr>
        <w:pStyle w:val="Normal"/>
        <w:jc w:val="both"/>
        <w:rPr>
          <w:highlight w:val="none"/>
          <w:shd w:fill="auto" w:val="clear"/>
        </w:rPr>
      </w:pPr>
      <w:bookmarkStart w:id="21" w:name="p257"/>
      <w:bookmarkStart w:id="22" w:name="p256"/>
      <w:bookmarkEnd w:id="21"/>
      <w:bookmarkEnd w:id="22"/>
      <w:r>
        <w:rPr>
          <w:rFonts w:ascii="Times New Roman" w:hAnsi="Times New Roman"/>
          <w:sz w:val="28"/>
          <w:shd w:fill="auto" w:val="clear"/>
        </w:rPr>
        <w:t>8) осуществление рекреационной деятельности;</w:t>
      </w:r>
    </w:p>
    <w:p>
      <w:pPr>
        <w:pStyle w:val="Normal"/>
        <w:jc w:val="both"/>
        <w:rPr>
          <w:highlight w:val="none"/>
          <w:shd w:fill="auto" w:val="clear"/>
        </w:rPr>
      </w:pPr>
      <w:bookmarkStart w:id="23" w:name="p258"/>
      <w:bookmarkEnd w:id="23"/>
      <w:r>
        <w:rPr>
          <w:rFonts w:ascii="Times New Roman" w:hAnsi="Times New Roman"/>
          <w:sz w:val="28"/>
          <w:shd w:fill="auto" w:val="clear"/>
        </w:rPr>
        <w:t>9) создание лесных плантаций и их эксплуатация;</w:t>
      </w:r>
    </w:p>
    <w:p>
      <w:pPr>
        <w:pStyle w:val="Normal"/>
        <w:jc w:val="both"/>
        <w:rPr>
          <w:highlight w:val="none"/>
          <w:shd w:fill="auto" w:val="clear"/>
        </w:rPr>
      </w:pPr>
      <w:bookmarkStart w:id="24" w:name="p259"/>
      <w:bookmarkEnd w:id="24"/>
      <w:r>
        <w:rPr>
          <w:rFonts w:ascii="Times New Roman" w:hAnsi="Times New Roman"/>
          <w:sz w:val="28"/>
          <w:shd w:fill="auto" w:val="clear"/>
        </w:rPr>
        <w:t>10) выращивание лесных плодовых, ягодных, декоративных растений, лекарственных растений;</w:t>
      </w:r>
    </w:p>
    <w:p>
      <w:pPr>
        <w:pStyle w:val="Normal"/>
        <w:jc w:val="both"/>
        <w:rPr>
          <w:highlight w:val="none"/>
          <w:shd w:fill="auto" w:val="clear"/>
        </w:rPr>
      </w:pPr>
      <w:bookmarkStart w:id="25" w:name="p262"/>
      <w:bookmarkStart w:id="26" w:name="p260"/>
      <w:bookmarkStart w:id="27" w:name="p261"/>
      <w:bookmarkEnd w:id="25"/>
      <w:bookmarkEnd w:id="26"/>
      <w:bookmarkEnd w:id="27"/>
      <w:r>
        <w:rPr>
          <w:rFonts w:ascii="Times New Roman" w:hAnsi="Times New Roman"/>
          <w:sz w:val="28"/>
          <w:shd w:fill="auto" w:val="clear"/>
        </w:rPr>
        <w:t>11) выполнение работ по геологическому изучению недр, разработка месторождений полезных ископаемых;</w:t>
      </w:r>
    </w:p>
    <w:p>
      <w:pPr>
        <w:pStyle w:val="Normal"/>
        <w:jc w:val="both"/>
        <w:rPr>
          <w:highlight w:val="none"/>
          <w:shd w:fill="auto" w:val="clear"/>
        </w:rPr>
      </w:pPr>
      <w:bookmarkStart w:id="28" w:name="p263"/>
      <w:bookmarkEnd w:id="28"/>
      <w:r>
        <w:rPr>
          <w:rFonts w:ascii="Times New Roman" w:hAnsi="Times New Roman"/>
          <w:sz w:val="28"/>
          <w:shd w:fill="auto" w:val="clear"/>
        </w:rPr>
        <w:t>12) строительство и эксплуатация водохранилищ и иных искусственных водных объектов, а также гидротехнических сооружений и специализированных портов;</w:t>
      </w:r>
    </w:p>
    <w:p>
      <w:pPr>
        <w:pStyle w:val="Normal"/>
        <w:jc w:val="both"/>
        <w:rPr>
          <w:highlight w:val="none"/>
          <w:shd w:fill="auto" w:val="clear"/>
        </w:rPr>
      </w:pPr>
      <w:bookmarkStart w:id="29" w:name="p264"/>
      <w:bookmarkEnd w:id="29"/>
      <w:r>
        <w:rPr>
          <w:rFonts w:ascii="Times New Roman" w:hAnsi="Times New Roman"/>
          <w:sz w:val="28"/>
          <w:shd w:fill="auto" w:val="clear"/>
        </w:rPr>
        <w:t>13) строительство, реконструкция, эксплуатация линий электропередачи, линий связи, дорог, трубопроводов и других линейных объектов;</w:t>
      </w:r>
    </w:p>
    <w:p>
      <w:pPr>
        <w:pStyle w:val="Normal"/>
        <w:jc w:val="both"/>
        <w:rPr>
          <w:highlight w:val="none"/>
          <w:shd w:fill="auto" w:val="clear"/>
        </w:rPr>
      </w:pPr>
      <w:bookmarkStart w:id="30" w:name="p265"/>
      <w:bookmarkStart w:id="31" w:name="p267"/>
      <w:bookmarkEnd w:id="30"/>
      <w:bookmarkEnd w:id="31"/>
      <w:r>
        <w:rPr>
          <w:rFonts w:ascii="Times New Roman" w:hAnsi="Times New Roman"/>
          <w:sz w:val="28"/>
          <w:shd w:fill="auto" w:val="clear"/>
        </w:rPr>
        <w:t>14) переработка древесины и иных лесных ресурсов;</w:t>
      </w:r>
    </w:p>
    <w:p>
      <w:pPr>
        <w:pStyle w:val="Normal"/>
        <w:jc w:val="both"/>
        <w:rPr>
          <w:highlight w:val="none"/>
          <w:shd w:fill="auto" w:val="clear"/>
        </w:rPr>
      </w:pPr>
      <w:bookmarkStart w:id="32" w:name="p268"/>
      <w:bookmarkEnd w:id="32"/>
      <w:r>
        <w:rPr>
          <w:rFonts w:ascii="Times New Roman" w:hAnsi="Times New Roman"/>
          <w:sz w:val="28"/>
          <w:shd w:fill="auto" w:val="clear"/>
        </w:rPr>
        <w:t>15) осуществление религиозной деятельности;</w:t>
      </w:r>
    </w:p>
    <w:p>
      <w:pPr>
        <w:pStyle w:val="Normal"/>
        <w:jc w:val="both"/>
        <w:rPr>
          <w:highlight w:val="none"/>
          <w:shd w:fill="auto" w:val="clear"/>
        </w:rPr>
      </w:pPr>
      <w:bookmarkStart w:id="33" w:name="p269"/>
      <w:bookmarkEnd w:id="33"/>
      <w:r>
        <w:rPr>
          <w:rFonts w:ascii="Times New Roman" w:hAnsi="Times New Roman"/>
          <w:sz w:val="28"/>
          <w:shd w:fill="auto" w:val="clear"/>
        </w:rPr>
        <w:t>16) иные виды, определенные в соответствии с частью 2 статьи 6 Лесного Кодекса.</w:t>
      </w:r>
    </w:p>
    <w:p>
      <w:pPr>
        <w:pStyle w:val="Normal"/>
        <w:jc w:val="both"/>
        <w:rPr>
          <w:highlight w:val="none"/>
          <w:shd w:fill="auto" w:val="clear"/>
        </w:rPr>
      </w:pPr>
      <w:r>
        <w:rPr>
          <w:rFonts w:ascii="Times New Roman" w:hAnsi="Times New Roman"/>
          <w:sz w:val="28"/>
          <w:shd w:fill="auto" w:val="clear"/>
        </w:rPr>
        <w:t>В эксплуатационных лесах запрещается заготовка древесины с нарушением возрастов рубок.</w:t>
      </w:r>
    </w:p>
    <w:p>
      <w:pPr>
        <w:pStyle w:val="Normal"/>
        <w:jc w:val="both"/>
        <w:rPr>
          <w:highlight w:val="none"/>
          <w:shd w:fill="auto" w:val="clear"/>
        </w:rPr>
      </w:pPr>
      <w:r>
        <w:rPr>
          <w:rFonts w:ascii="Times New Roman" w:hAnsi="Times New Roman"/>
          <w:sz w:val="28"/>
          <w:shd w:fill="auto" w:val="clear"/>
        </w:rPr>
        <w:t xml:space="preserve">Леса, расположенные на землях населенных пунктов, относятся к зеленым, лесопарковым зонам. Они отнесены по целевому назначению к защитным лесам. Приоритетное направление - осуществление рекреационной деятельности. </w:t>
      </w:r>
    </w:p>
    <w:p>
      <w:pPr>
        <w:pStyle w:val="Normal"/>
        <w:jc w:val="both"/>
        <w:rPr>
          <w:highlight w:val="none"/>
          <w:shd w:fill="auto" w:val="clear"/>
        </w:rPr>
      </w:pPr>
      <w:r>
        <w:rPr>
          <w:rFonts w:ascii="Times New Roman" w:hAnsi="Times New Roman"/>
          <w:sz w:val="28"/>
          <w:shd w:fill="auto" w:val="clear"/>
        </w:rPr>
        <w:t>Приказ Федерального агенства лесного хозяйства №519 от 24.03.2023 года «Об установлении гранииц Беловского лесничества в кемеровской области-Кузбассе» и Лесохозяйственный регламент Беловского лесничества Кемеровской области - Кузбасса, утвержденный Департаментом лесного комплекса Кузбасса и регламентируют деление на участковые лесничества.</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Структура Беловского лесничества указана в таблице 3.2 тома 2 генерального плана.</w:t>
      </w:r>
    </w:p>
    <w:p>
      <w:pPr>
        <w:pStyle w:val="Normal"/>
        <w:ind w:left="-180"/>
        <w:jc w:val="right"/>
        <w:rPr>
          <w:highlight w:val="none"/>
          <w:shd w:fill="auto" w:val="clear"/>
        </w:rPr>
      </w:pPr>
      <w:r>
        <w:rPr>
          <w:rFonts w:ascii="Times New Roman" w:hAnsi="Times New Roman"/>
          <w:b/>
          <w:sz w:val="28"/>
          <w:shd w:fill="auto" w:val="clear"/>
        </w:rPr>
        <w:t>Таблица 3.2</w:t>
      </w:r>
    </w:p>
    <w:p>
      <w:pPr>
        <w:pStyle w:val="Normal"/>
        <w:spacing w:before="0" w:after="120"/>
        <w:ind w:left="-180"/>
        <w:jc w:val="center"/>
        <w:rPr>
          <w:highlight w:val="none"/>
          <w:shd w:fill="auto" w:val="clear"/>
        </w:rPr>
      </w:pPr>
      <w:r>
        <w:rPr>
          <w:rFonts w:ascii="Times New Roman" w:hAnsi="Times New Roman"/>
          <w:b/>
          <w:sz w:val="28"/>
          <w:shd w:fill="auto" w:val="clear"/>
        </w:rPr>
        <w:t>Структура Беловского лесничества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91"/>
        <w:gridCol w:w="3664"/>
        <w:gridCol w:w="3264"/>
        <w:gridCol w:w="1832"/>
      </w:tblGrid>
      <w:tr>
        <w:trPr/>
        <w:tc>
          <w:tcPr>
            <w:tcW w:w="59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3664"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Наименование участковых лесничеств</w:t>
            </w:r>
          </w:p>
        </w:tc>
        <w:tc>
          <w:tcPr>
            <w:tcW w:w="3264"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Административный район</w:t>
            </w:r>
          </w:p>
        </w:tc>
        <w:tc>
          <w:tcPr>
            <w:tcW w:w="183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Общая площадь, га</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Менчерепское</w:t>
            </w:r>
          </w:p>
        </w:tc>
        <w:tc>
          <w:tcPr>
            <w:tcW w:w="3264" w:type="dxa"/>
            <w:vMerge w:val="restart"/>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5 026</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Чигирское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25 903</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Чекмаревское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19 858</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Евтинское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2 907</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Каралдинское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36 277</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Бачатское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34 718</w:t>
            </w:r>
          </w:p>
        </w:tc>
      </w:tr>
      <w:tr>
        <w:trPr/>
        <w:tc>
          <w:tcPr>
            <w:tcW w:w="7519" w:type="dxa"/>
            <w:gridSpan w:val="3"/>
            <w:tcBorders/>
            <w:vAlign w:val="center"/>
          </w:tcPr>
          <w:p>
            <w:pPr>
              <w:pStyle w:val="Normal"/>
              <w:jc w:val="center"/>
              <w:rPr>
                <w:highlight w:val="none"/>
                <w:shd w:fill="auto" w:val="clear"/>
              </w:rPr>
            </w:pPr>
            <w:r>
              <w:rPr>
                <w:rFonts w:ascii="Times New Roman" w:hAnsi="Times New Roman"/>
                <w:sz w:val="28"/>
                <w:shd w:fill="auto" w:val="clear"/>
              </w:rPr>
              <w:t>Всего по лесничеству на территории Беловского городского округа:</w:t>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124 689</w:t>
            </w:r>
          </w:p>
        </w:tc>
      </w:tr>
    </w:tbl>
    <w:p>
      <w:pPr>
        <w:pStyle w:val="Normal"/>
        <w:spacing w:before="120" w:after="0"/>
        <w:jc w:val="both"/>
        <w:rPr>
          <w:highlight w:val="none"/>
          <w:shd w:fill="auto" w:val="clear"/>
        </w:rPr>
      </w:pPr>
      <w:r>
        <w:rPr>
          <w:rFonts w:ascii="Times New Roman" w:hAnsi="Times New Roman"/>
          <w:sz w:val="28"/>
          <w:shd w:fill="auto" w:val="clear"/>
        </w:rPr>
        <w:t>По данным лесохозяйственного регламента Беловского лесничества лесной фонд Беловского городского округа по лесохозяйственному районированию отнесен к южно-сибирской горной лесорастительной зоне Алтае-Саянскому горно-таежному лесному району Российской Федерации. Зона лесозащитного районирования Беловского лесничества-горно-лесостепная II.</w:t>
      </w:r>
    </w:p>
    <w:p>
      <w:pPr>
        <w:pStyle w:val="Normal"/>
        <w:jc w:val="both"/>
        <w:rPr>
          <w:highlight w:val="none"/>
          <w:shd w:fill="auto" w:val="clear"/>
        </w:rPr>
      </w:pPr>
      <w:r>
        <w:rPr>
          <w:rFonts w:ascii="Times New Roman" w:hAnsi="Times New Roman"/>
          <w:sz w:val="28"/>
          <w:shd w:fill="auto" w:val="clear"/>
        </w:rPr>
        <w:t>Распределение лесов Беловского лесничества по целевому назначению и категориям защитных лесов выполнено в соответствии со статьей 10 Лесного кодекса Российской Федерации, Федеральным законом от 4.12.2006 года №201-ФЗ «О введении в действие Лесного кодекса Российской Федерации». Леса лесничества по целевому назначению лесов представлены защитными и эксплуатационными лесами.</w:t>
      </w:r>
    </w:p>
    <w:p>
      <w:pPr>
        <w:pStyle w:val="Normal"/>
        <w:jc w:val="both"/>
        <w:rPr>
          <w:highlight w:val="none"/>
          <w:shd w:fill="auto" w:val="clear"/>
        </w:rPr>
      </w:pPr>
      <w:r>
        <w:rPr>
          <w:rFonts w:ascii="Times New Roman" w:hAnsi="Times New Roman"/>
          <w:sz w:val="28"/>
          <w:shd w:fill="auto" w:val="clear"/>
        </w:rPr>
        <w:t>К защитным лесам относятся леса, которые подлежат освоению в целях сохранения средообразующих, водооохранных, защитных, санитарно-гигиенических, оздоровительных и иных полезных функций лесов с одновременным использованием лесов, при условии, что это использование совместимо с целевым назначением защитных лесов и выполняемыми ими полезными функциями.</w:t>
      </w:r>
    </w:p>
    <w:p>
      <w:pPr>
        <w:pStyle w:val="Normal"/>
        <w:jc w:val="both"/>
        <w:rPr>
          <w:highlight w:val="none"/>
          <w:shd w:fill="auto" w:val="clear"/>
        </w:rPr>
      </w:pPr>
      <w:r>
        <w:rPr>
          <w:rFonts w:ascii="Times New Roman" w:hAnsi="Times New Roman"/>
          <w:sz w:val="28"/>
          <w:shd w:fill="auto" w:val="clear"/>
        </w:rPr>
        <w:t>Эксплуатационные леса на территории лесничества выделены на основании приказа Федерального агентства лесного хозяйства №511 от 27.12.2010 года «Об отнесении лесов на территории Кемеровской области к ценным лесам, эксплуатационным лесам и установлении их границ».</w:t>
      </w:r>
    </w:p>
    <w:p>
      <w:pPr>
        <w:pStyle w:val="Normal"/>
        <w:jc w:val="both"/>
        <w:rPr>
          <w:highlight w:val="none"/>
          <w:shd w:fill="auto" w:val="clear"/>
        </w:rPr>
      </w:pPr>
      <w:r>
        <w:rPr>
          <w:rFonts w:ascii="Times New Roman" w:hAnsi="Times New Roman"/>
          <w:sz w:val="28"/>
          <w:shd w:fill="auto" w:val="clear"/>
        </w:rPr>
        <w:t xml:space="preserve">Территория Беловского городского округа относится к много лесным территориям с лесистостью 33,5%. </w:t>
      </w:r>
    </w:p>
    <w:p>
      <w:pPr>
        <w:pStyle w:val="Normal"/>
        <w:jc w:val="both"/>
        <w:rPr>
          <w:highlight w:val="none"/>
          <w:shd w:fill="auto" w:val="clear"/>
        </w:rPr>
      </w:pPr>
      <w:r>
        <w:rPr>
          <w:rFonts w:ascii="Times New Roman" w:hAnsi="Times New Roman"/>
          <w:sz w:val="28"/>
          <w:shd w:fill="auto" w:val="clear"/>
        </w:rPr>
        <w:t>Лесорастительная зона – таёжная. Преобладающие породы деревьев – ель сибирская (Picea obovata) и пихта сибирская (Abies sibirica) с примесью осины обыкновенной (Populus tremula), берёзы повислой (Betula pendula). Доля лиственных пород деревьев возрастает с севера на юг.</w:t>
      </w:r>
    </w:p>
    <w:p>
      <w:pPr>
        <w:pStyle w:val="Normal"/>
        <w:spacing w:before="120" w:after="0"/>
        <w:rPr>
          <w:highlight w:val="none"/>
          <w:shd w:fill="auto" w:val="clear"/>
        </w:rPr>
      </w:pPr>
      <w:r>
        <w:rPr>
          <w:rFonts w:ascii="Times New Roman" w:hAnsi="Times New Roman"/>
          <w:sz w:val="28"/>
          <w:u w:val="single"/>
          <w:shd w:fill="auto" w:val="clear"/>
        </w:rPr>
        <w:t>Полезные ископаемые</w:t>
      </w:r>
    </w:p>
    <w:p>
      <w:pPr>
        <w:pStyle w:val="Normal"/>
        <w:jc w:val="both"/>
        <w:rPr>
          <w:highlight w:val="none"/>
          <w:shd w:fill="auto" w:val="clear"/>
        </w:rPr>
      </w:pPr>
      <w:bookmarkStart w:id="34" w:name="OLE_LINK156_Копия_1"/>
      <w:bookmarkStart w:id="35" w:name="OLE_LINK155_Копия_1"/>
      <w:bookmarkStart w:id="36" w:name="OLE_LINK157_Копия_1"/>
      <w:bookmarkEnd w:id="34"/>
      <w:bookmarkEnd w:id="35"/>
      <w:bookmarkEnd w:id="36"/>
      <w:r>
        <w:rPr>
          <w:rFonts w:ascii="Times New Roman" w:hAnsi="Times New Roman"/>
          <w:sz w:val="28"/>
          <w:shd w:fill="auto" w:val="clear"/>
        </w:rPr>
        <w:t xml:space="preserve">На рассматриваемой территории присутствуют разрабатываемые месторождения минерально-сырьевых ресурсов. Природные ресурсы Беловского </w:t>
      </w:r>
    </w:p>
    <w:p>
      <w:pPr>
        <w:pStyle w:val="Normal"/>
        <w:jc w:val="both"/>
        <w:rPr>
          <w:highlight w:val="none"/>
          <w:shd w:fill="auto" w:val="clear"/>
        </w:rPr>
      </w:pPr>
      <w:r>
        <w:rPr>
          <w:rFonts w:ascii="Times New Roman" w:hAnsi="Times New Roman"/>
          <w:sz w:val="28"/>
          <w:shd w:fill="auto" w:val="clear"/>
        </w:rPr>
        <w:t>городского округа представляют, как межрегиональный, так и международный интерес. Беловский городской округ расположен в геолого-экономической зоне двух основных месторождений: Беловского и Бачатского. Основу почв в геологическом плане составляют песчаники, алевролиты, аргиллиты, конгломераты, каменные угли и мергели кузнецкой, ильинской и ерунаковской подсерии.</w:t>
      </w:r>
    </w:p>
    <w:p>
      <w:pPr>
        <w:pStyle w:val="Normal"/>
        <w:jc w:val="both"/>
        <w:rPr>
          <w:highlight w:val="none"/>
          <w:shd w:fill="auto" w:val="clear"/>
        </w:rPr>
      </w:pPr>
      <w:r>
        <w:rPr>
          <w:rFonts w:ascii="Times New Roman" w:hAnsi="Times New Roman"/>
          <w:sz w:val="28"/>
          <w:shd w:fill="auto" w:val="clear"/>
        </w:rPr>
        <w:t xml:space="preserve">В Беловском городском округе добыча угля производится в шахтах и разрезах. Беловский геолого-промышленный округ относится к числу перспективных угледобывающих районов. </w:t>
      </w:r>
    </w:p>
    <w:p>
      <w:pPr>
        <w:pStyle w:val="Normal"/>
        <w:jc w:val="both"/>
        <w:rPr>
          <w:highlight w:val="none"/>
          <w:shd w:fill="auto" w:val="clear"/>
        </w:rPr>
      </w:pPr>
      <w:r>
        <w:rPr>
          <w:rFonts w:ascii="Times New Roman" w:hAnsi="Times New Roman"/>
          <w:sz w:val="28"/>
          <w:shd w:fill="auto" w:val="clear"/>
        </w:rPr>
        <w:t>В соответствии со статьей 25 Федерального Закона Российской Федерации «О недрах» от 21.02.1992 №2395-1 установлены ограничения в части застройки площадей залегания полезных ископаемых:</w:t>
      </w:r>
    </w:p>
    <w:p>
      <w:pPr>
        <w:pStyle w:val="Normal"/>
        <w:numPr>
          <w:ilvl w:val="0"/>
          <w:numId w:val="1"/>
        </w:numPr>
        <w:ind w:firstLine="454" w:left="57"/>
        <w:jc w:val="both"/>
        <w:rPr>
          <w:highlight w:val="none"/>
          <w:shd w:fill="auto" w:val="clear"/>
        </w:rPr>
      </w:pPr>
      <w:r>
        <w:rPr>
          <w:rFonts w:ascii="Times New Roman" w:hAnsi="Times New Roman"/>
          <w:sz w:val="28"/>
          <w:shd w:fill="auto" w:val="clear"/>
        </w:rPr>
        <w:t>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pPr>
        <w:pStyle w:val="Normal"/>
        <w:numPr>
          <w:ilvl w:val="0"/>
          <w:numId w:val="1"/>
        </w:numPr>
        <w:ind w:firstLine="454" w:left="57"/>
        <w:jc w:val="both"/>
        <w:rPr>
          <w:highlight w:val="none"/>
          <w:shd w:fill="auto" w:val="clear"/>
        </w:rPr>
      </w:pPr>
      <w:r>
        <w:rPr>
          <w:rFonts w:ascii="Times New Roman" w:hAnsi="Times New Roman"/>
          <w:sz w:val="28"/>
          <w:shd w:fill="auto" w:val="clear"/>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pPr>
        <w:pStyle w:val="Normal"/>
        <w:numPr>
          <w:ilvl w:val="0"/>
          <w:numId w:val="1"/>
        </w:numPr>
        <w:ind w:firstLine="454" w:left="57"/>
        <w:jc w:val="both"/>
        <w:rPr>
          <w:highlight w:val="none"/>
          <w:shd w:fill="auto" w:val="clear"/>
        </w:rPr>
      </w:pPr>
      <w:r>
        <w:rPr>
          <w:rFonts w:ascii="Times New Roman" w:hAnsi="Times New Roman"/>
          <w:sz w:val="28"/>
          <w:shd w:fill="auto" w:val="clear"/>
        </w:rPr>
        <w:t>самовольная застройка земельных участков, указанных в части второй настоящей статьи, прекращается без возмещения произведенных затрат и затрат по рекультивации территории и демонтажу возведенных объектов;</w:t>
      </w:r>
    </w:p>
    <w:p>
      <w:pPr>
        <w:pStyle w:val="Normal"/>
        <w:numPr>
          <w:ilvl w:val="0"/>
          <w:numId w:val="1"/>
        </w:numPr>
        <w:ind w:firstLine="454" w:left="57"/>
        <w:jc w:val="both"/>
        <w:rPr>
          <w:highlight w:val="none"/>
          <w:shd w:fill="auto" w:val="clear"/>
        </w:rPr>
      </w:pPr>
      <w:r>
        <w:rPr>
          <w:rFonts w:ascii="Times New Roman" w:hAnsi="Times New Roman"/>
          <w:sz w:val="28"/>
          <w:shd w:fill="auto" w:val="clear"/>
        </w:rPr>
        <w:t>за выдачу разрешения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pPr>
        <w:pStyle w:val="Normal"/>
        <w:ind w:firstLine="567"/>
        <w:jc w:val="both"/>
        <w:rPr>
          <w:highlight w:val="none"/>
          <w:shd w:fill="auto" w:val="clear"/>
        </w:rPr>
      </w:pPr>
      <w:r>
        <w:rPr>
          <w:rFonts w:ascii="Times New Roman" w:hAnsi="Times New Roman"/>
          <w:sz w:val="28"/>
          <w:shd w:fill="auto" w:val="clear"/>
        </w:rPr>
        <w:t>Пользование недрами должно осуществляться в интересах населения, как в целом Российской Федерации, так и населением Беловского городского округа. Пользование должно осуществляться с учетом обеспечения экологической безопасности, сохранения окружающей природной среды и традиционного уклада жизни. По горно-геологическим условиям территория подразделяется на подработанные и подрабатываемые площади как в границах населенных пунктов, так и вне границ населенных пунктов.</w:t>
      </w:r>
    </w:p>
    <w:p>
      <w:pPr>
        <w:pStyle w:val="Normal"/>
        <w:ind w:firstLine="510"/>
        <w:jc w:val="both"/>
        <w:rPr>
          <w:highlight w:val="none"/>
          <w:shd w:fill="auto" w:val="clear"/>
        </w:rPr>
      </w:pPr>
      <w:r>
        <w:rPr>
          <w:rFonts w:ascii="Times New Roman" w:hAnsi="Times New Roman"/>
          <w:sz w:val="28"/>
          <w:shd w:fill="auto" w:val="clear"/>
        </w:rPr>
        <w:t>Так на территории Беловского городского округа расположены действующие лицензионные участки недр Бачатского каменноугольного месторождения. Информация о  действующих лицензионных участках недр Бачатского каменноугольного месторождения  приведена в таблице 3.3 тома 2 генерального плана.</w:t>
      </w:r>
    </w:p>
    <w:p>
      <w:pPr>
        <w:pStyle w:val="Normal"/>
        <w:jc w:val="both"/>
        <w:rPr>
          <w:highlight w:val="none"/>
          <w:shd w:fill="auto" w:val="clear"/>
        </w:rPr>
      </w:pPr>
      <w:r>
        <w:rPr>
          <w:rFonts w:ascii="Times New Roman" w:hAnsi="Times New Roman"/>
          <w:sz w:val="28"/>
          <w:shd w:fill="auto" w:val="clear"/>
        </w:rPr>
        <w:t xml:space="preserve"> </w:t>
      </w:r>
    </w:p>
    <w:p>
      <w:pPr>
        <w:pStyle w:val="Normal"/>
        <w:jc w:val="right"/>
        <w:rPr>
          <w:highlight w:val="none"/>
          <w:shd w:fill="auto" w:val="clear"/>
        </w:rPr>
      </w:pPr>
      <w:r>
        <w:rPr>
          <w:rFonts w:ascii="Times New Roman" w:hAnsi="Times New Roman"/>
          <w:b/>
          <w:sz w:val="28"/>
          <w:shd w:fill="auto" w:val="clear"/>
        </w:rPr>
        <w:t>Таблица 3.3</w:t>
      </w:r>
    </w:p>
    <w:p>
      <w:pPr>
        <w:pStyle w:val="Normal"/>
        <w:spacing w:before="0" w:after="120"/>
        <w:jc w:val="center"/>
        <w:rPr>
          <w:highlight w:val="none"/>
          <w:shd w:fill="auto" w:val="clear"/>
        </w:rPr>
      </w:pPr>
      <w:r>
        <w:rPr>
          <w:rFonts w:ascii="Times New Roman" w:hAnsi="Times New Roman"/>
          <w:b/>
          <w:sz w:val="28"/>
          <w:shd w:fill="auto" w:val="clear"/>
        </w:rPr>
        <w:t>Действующие лицензионные участки недр Бачатского каменноугольного месторождения</w:t>
      </w:r>
    </w:p>
    <w:tbl>
      <w:tblPr>
        <w:tblW w:w="9349"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1464"/>
        <w:gridCol w:w="1480"/>
        <w:gridCol w:w="3058"/>
        <w:gridCol w:w="1079"/>
        <w:gridCol w:w="1090"/>
        <w:gridCol w:w="1177"/>
      </w:tblGrid>
      <w:tr>
        <w:trPr>
          <w:tblHeader w:val="true"/>
          <w:trHeight w:val="510" w:hRule="atLeast"/>
        </w:trPr>
        <w:tc>
          <w:tcPr>
            <w:tcW w:w="1464" w:type="dxa"/>
            <w:tcBorders/>
            <w:vAlign w:val="center"/>
          </w:tcPr>
          <w:p>
            <w:pPr>
              <w:pStyle w:val="Normal"/>
              <w:jc w:val="center"/>
              <w:rPr>
                <w:highlight w:val="none"/>
                <w:shd w:fill="auto" w:val="clear"/>
              </w:rPr>
            </w:pPr>
            <w:r>
              <w:rPr>
                <w:rFonts w:ascii="Times New Roman" w:hAnsi="Times New Roman"/>
                <w:b/>
                <w:sz w:val="28"/>
                <w:shd w:fill="auto" w:val="clear"/>
              </w:rPr>
              <w:t>Номер лицензии</w:t>
            </w:r>
          </w:p>
        </w:tc>
        <w:tc>
          <w:tcPr>
            <w:tcW w:w="1480"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3058" w:type="dxa"/>
            <w:tcBorders/>
            <w:vAlign w:val="center"/>
          </w:tcPr>
          <w:p>
            <w:pPr>
              <w:pStyle w:val="Normal"/>
              <w:jc w:val="center"/>
              <w:rPr>
                <w:highlight w:val="none"/>
                <w:shd w:fill="auto" w:val="clear"/>
              </w:rPr>
            </w:pPr>
            <w:r>
              <w:rPr>
                <w:rFonts w:ascii="Times New Roman" w:hAnsi="Times New Roman"/>
                <w:b/>
                <w:sz w:val="28"/>
                <w:shd w:fill="auto" w:val="clear"/>
              </w:rPr>
              <w:t>Недропользователь</w:t>
            </w:r>
          </w:p>
        </w:tc>
        <w:tc>
          <w:tcPr>
            <w:tcW w:w="1079" w:type="dxa"/>
            <w:tcBorders/>
            <w:vAlign w:val="center"/>
          </w:tcPr>
          <w:p>
            <w:pPr>
              <w:pStyle w:val="Normal"/>
              <w:jc w:val="center"/>
              <w:rPr>
                <w:highlight w:val="none"/>
                <w:shd w:fill="auto" w:val="clear"/>
              </w:rPr>
            </w:pPr>
            <w:r>
              <w:rPr>
                <w:rFonts w:ascii="Times New Roman" w:hAnsi="Times New Roman"/>
                <w:b/>
                <w:sz w:val="28"/>
                <w:shd w:fill="auto" w:val="clear"/>
              </w:rPr>
              <w:t>Полезные ископаемые</w:t>
            </w:r>
          </w:p>
        </w:tc>
        <w:tc>
          <w:tcPr>
            <w:tcW w:w="1090" w:type="dxa"/>
            <w:tcBorders/>
            <w:vAlign w:val="center"/>
          </w:tcPr>
          <w:p>
            <w:pPr>
              <w:pStyle w:val="Normal"/>
              <w:jc w:val="center"/>
              <w:rPr>
                <w:highlight w:val="none"/>
                <w:shd w:fill="auto" w:val="clear"/>
              </w:rPr>
            </w:pPr>
            <w:r>
              <w:rPr>
                <w:rFonts w:ascii="Times New Roman" w:hAnsi="Times New Roman"/>
                <w:b/>
                <w:sz w:val="28"/>
                <w:shd w:fill="auto" w:val="clear"/>
              </w:rPr>
              <w:t>Дата выдачи лицензии</w:t>
            </w:r>
          </w:p>
        </w:tc>
        <w:tc>
          <w:tcPr>
            <w:tcW w:w="1177" w:type="dxa"/>
            <w:tcBorders/>
            <w:vAlign w:val="center"/>
          </w:tcPr>
          <w:p>
            <w:pPr>
              <w:pStyle w:val="Normal"/>
              <w:jc w:val="center"/>
              <w:rPr>
                <w:highlight w:val="none"/>
                <w:shd w:fill="auto" w:val="clear"/>
              </w:rPr>
            </w:pPr>
            <w:r>
              <w:rPr>
                <w:rFonts w:ascii="Times New Roman" w:hAnsi="Times New Roman"/>
                <w:b/>
                <w:sz w:val="28"/>
                <w:shd w:fill="auto" w:val="clear"/>
              </w:rPr>
              <w:t>Дата окончания лицензии</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11703ТЭ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Бачатское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12.09.</w:t>
            </w:r>
          </w:p>
          <w:p>
            <w:pPr>
              <w:pStyle w:val="Normal"/>
              <w:jc w:val="center"/>
              <w:rPr>
                <w:highlight w:val="none"/>
                <w:shd w:fill="auto" w:val="clear"/>
              </w:rPr>
            </w:pPr>
            <w:r>
              <w:rPr>
                <w:rFonts w:ascii="Times New Roman" w:hAnsi="Times New Roman"/>
                <w:sz w:val="28"/>
                <w:shd w:fill="auto" w:val="clear"/>
              </w:rPr>
              <w:t>2003г.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01.04.</w:t>
            </w:r>
          </w:p>
          <w:p>
            <w:pPr>
              <w:pStyle w:val="Normal"/>
              <w:jc w:val="center"/>
              <w:rPr>
                <w:highlight w:val="none"/>
                <w:shd w:fill="auto" w:val="clear"/>
              </w:rPr>
            </w:pPr>
            <w:r>
              <w:rPr>
                <w:rFonts w:ascii="Times New Roman" w:hAnsi="Times New Roman"/>
                <w:sz w:val="28"/>
                <w:shd w:fill="auto" w:val="clear"/>
              </w:rPr>
              <w:t>2026г.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01613ТР</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II очередь Бачатского разреза Бачатского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05.12.</w:t>
            </w:r>
          </w:p>
          <w:p>
            <w:pPr>
              <w:pStyle w:val="Normal"/>
              <w:jc w:val="center"/>
              <w:rPr>
                <w:highlight w:val="none"/>
                <w:shd w:fill="auto" w:val="clear"/>
              </w:rPr>
            </w:pPr>
            <w:r>
              <w:rPr>
                <w:rFonts w:ascii="Times New Roman" w:hAnsi="Times New Roman"/>
                <w:sz w:val="28"/>
                <w:shd w:fill="auto" w:val="clear"/>
              </w:rPr>
              <w:t>2011г.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20.12.</w:t>
            </w:r>
          </w:p>
          <w:p>
            <w:pPr>
              <w:pStyle w:val="Normal"/>
              <w:jc w:val="center"/>
              <w:rPr>
                <w:highlight w:val="none"/>
                <w:shd w:fill="auto" w:val="clear"/>
              </w:rPr>
            </w:pPr>
            <w:r>
              <w:rPr>
                <w:rFonts w:ascii="Times New Roman" w:hAnsi="Times New Roman"/>
                <w:sz w:val="28"/>
                <w:shd w:fill="auto" w:val="clear"/>
              </w:rPr>
              <w:t>2036г.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02025ТЭ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Чертинское каменноугольное месторождение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 каменный</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28.04.</w:t>
            </w:r>
          </w:p>
          <w:p>
            <w:pPr>
              <w:pStyle w:val="Normal"/>
              <w:jc w:val="center"/>
              <w:rPr>
                <w:highlight w:val="none"/>
                <w:shd w:fill="auto" w:val="clear"/>
              </w:rPr>
            </w:pPr>
            <w:r>
              <w:rPr>
                <w:rFonts w:ascii="Times New Roman" w:hAnsi="Times New Roman"/>
                <w:sz w:val="28"/>
                <w:shd w:fill="auto" w:val="clear"/>
              </w:rPr>
              <w:t>2017г.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2033г.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 02012ТЭ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Чертинский Глубокий Чертинского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02.03.</w:t>
            </w:r>
          </w:p>
          <w:p>
            <w:pPr>
              <w:pStyle w:val="Normal"/>
              <w:jc w:val="center"/>
              <w:rPr>
                <w:highlight w:val="none"/>
                <w:shd w:fill="auto" w:val="clear"/>
              </w:rPr>
            </w:pPr>
            <w:r>
              <w:rPr>
                <w:rFonts w:ascii="Times New Roman" w:hAnsi="Times New Roman"/>
                <w:sz w:val="28"/>
                <w:shd w:fill="auto" w:val="clear"/>
              </w:rPr>
              <w:t>2017г.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15.01.</w:t>
            </w:r>
          </w:p>
          <w:p>
            <w:pPr>
              <w:pStyle w:val="Normal"/>
              <w:jc w:val="center"/>
              <w:rPr>
                <w:highlight w:val="none"/>
                <w:shd w:fill="auto" w:val="clear"/>
              </w:rPr>
            </w:pPr>
            <w:r>
              <w:rPr>
                <w:rFonts w:ascii="Times New Roman" w:hAnsi="Times New Roman"/>
                <w:sz w:val="28"/>
                <w:shd w:fill="auto" w:val="clear"/>
              </w:rPr>
              <w:t>2030г.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11819ТЭ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Егозово-</w:t>
            </w:r>
          </w:p>
          <w:p>
            <w:pPr>
              <w:pStyle w:val="Normal"/>
              <w:jc w:val="center"/>
              <w:rPr>
                <w:highlight w:val="none"/>
                <w:shd w:fill="auto" w:val="clear"/>
              </w:rPr>
            </w:pPr>
            <w:r>
              <w:rPr>
                <w:rFonts w:ascii="Times New Roman" w:hAnsi="Times New Roman"/>
                <w:sz w:val="28"/>
                <w:shd w:fill="auto" w:val="clear"/>
              </w:rPr>
              <w:t>Красноярское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«ШАХТА «ЛИСТВЯЖНАЯ»</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16.10.</w:t>
            </w:r>
          </w:p>
          <w:p>
            <w:pPr>
              <w:pStyle w:val="Normal"/>
              <w:jc w:val="center"/>
              <w:rPr>
                <w:highlight w:val="none"/>
                <w:shd w:fill="auto" w:val="clear"/>
              </w:rPr>
            </w:pPr>
            <w:r>
              <w:rPr>
                <w:rFonts w:ascii="Times New Roman" w:hAnsi="Times New Roman"/>
                <w:sz w:val="28"/>
                <w:shd w:fill="auto" w:val="clear"/>
              </w:rPr>
              <w:t>2003г.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2040г.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02012ТЭ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Чертинский Глубокий Чертинского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17.03.</w:t>
            </w:r>
          </w:p>
          <w:p>
            <w:pPr>
              <w:pStyle w:val="Normal"/>
              <w:jc w:val="center"/>
              <w:rPr>
                <w:highlight w:val="none"/>
                <w:shd w:fill="auto" w:val="clear"/>
              </w:rPr>
            </w:pPr>
            <w:r>
              <w:rPr>
                <w:rFonts w:ascii="Times New Roman" w:hAnsi="Times New Roman"/>
                <w:sz w:val="28"/>
                <w:shd w:fill="auto" w:val="clear"/>
              </w:rPr>
              <w:t>2017г.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15.01.</w:t>
            </w:r>
          </w:p>
          <w:p>
            <w:pPr>
              <w:pStyle w:val="Normal"/>
              <w:jc w:val="center"/>
              <w:rPr>
                <w:highlight w:val="none"/>
                <w:shd w:fill="auto" w:val="clear"/>
              </w:rPr>
            </w:pPr>
            <w:r>
              <w:rPr>
                <w:rFonts w:ascii="Times New Roman" w:hAnsi="Times New Roman"/>
                <w:sz w:val="28"/>
                <w:shd w:fill="auto" w:val="clear"/>
              </w:rPr>
              <w:t>2030г.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02013ТЭ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Чертинское, ЮВ часть</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17.03.</w:t>
            </w:r>
          </w:p>
          <w:p>
            <w:pPr>
              <w:pStyle w:val="Normal"/>
              <w:jc w:val="center"/>
              <w:rPr>
                <w:highlight w:val="none"/>
                <w:shd w:fill="auto" w:val="clear"/>
              </w:rPr>
            </w:pPr>
            <w:r>
              <w:rPr>
                <w:rFonts w:ascii="Times New Roman" w:hAnsi="Times New Roman"/>
                <w:sz w:val="28"/>
                <w:shd w:fill="auto" w:val="clear"/>
              </w:rPr>
              <w:t>2017г.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2028г.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02238ТР</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уч.Чексинский, уч.Шламовые отстойники</w:t>
            </w:r>
          </w:p>
          <w:p>
            <w:pPr>
              <w:pStyle w:val="Normal"/>
              <w:jc w:val="center"/>
              <w:rPr>
                <w:highlight w:val="none"/>
                <w:shd w:fill="auto" w:val="clear"/>
              </w:rPr>
            </w:pPr>
            <w:r>
              <w:rPr>
                <w:rFonts w:ascii="Times New Roman" w:hAnsi="Times New Roman"/>
                <w:sz w:val="28"/>
                <w:shd w:fill="auto" w:val="clear"/>
              </w:rPr>
              <w:t>АО ОФ «Чертинская» (контур 1), уч.Шламовые отстойники</w:t>
            </w:r>
          </w:p>
          <w:p>
            <w:pPr>
              <w:pStyle w:val="Normal"/>
              <w:jc w:val="center"/>
              <w:rPr>
                <w:highlight w:val="none"/>
                <w:shd w:fill="auto" w:val="clear"/>
              </w:rPr>
            </w:pPr>
            <w:r>
              <w:rPr>
                <w:rFonts w:ascii="Times New Roman" w:hAnsi="Times New Roman"/>
                <w:sz w:val="28"/>
                <w:shd w:fill="auto" w:val="clear"/>
              </w:rPr>
              <w:t>АО ОФ «Чертинская» (контур 2); Чексинский Чексинского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15.11.</w:t>
            </w:r>
          </w:p>
          <w:p>
            <w:pPr>
              <w:pStyle w:val="Normal"/>
              <w:jc w:val="center"/>
              <w:rPr>
                <w:highlight w:val="none"/>
                <w:shd w:fill="auto" w:val="clear"/>
              </w:rPr>
            </w:pPr>
            <w:r>
              <w:rPr>
                <w:rFonts w:ascii="Times New Roman" w:hAnsi="Times New Roman"/>
                <w:sz w:val="28"/>
                <w:shd w:fill="auto" w:val="clear"/>
              </w:rPr>
              <w:t>2021г.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15.11.</w:t>
            </w:r>
          </w:p>
          <w:p>
            <w:pPr>
              <w:pStyle w:val="Normal"/>
              <w:jc w:val="center"/>
              <w:rPr>
                <w:highlight w:val="none"/>
                <w:shd w:fill="auto" w:val="clear"/>
              </w:rPr>
            </w:pPr>
            <w:r>
              <w:rPr>
                <w:rFonts w:ascii="Times New Roman" w:hAnsi="Times New Roman"/>
                <w:sz w:val="28"/>
                <w:shd w:fill="auto" w:val="clear"/>
              </w:rPr>
              <w:t>2046г.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15089ТЭ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Егозово-Красноярское каменноугольное месторождение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«ШАХТА «ГРАМОТЕИНСКАЯ»</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90" w:type="dxa"/>
            <w:tcBorders/>
            <w:vAlign w:val="center"/>
          </w:tcPr>
          <w:p>
            <w:pPr>
              <w:pStyle w:val="Normal"/>
              <w:jc w:val="center"/>
              <w:rPr>
                <w:highlight w:val="none"/>
                <w:shd w:fill="auto" w:val="clear"/>
              </w:rPr>
            </w:pPr>
            <w:r>
              <w:rPr>
                <w:rFonts w:ascii="Times New Roman" w:hAnsi="Times New Roman"/>
                <w:sz w:val="28"/>
                <w:shd w:fill="auto" w:val="clear"/>
              </w:rPr>
              <w:t>01.02.</w:t>
            </w:r>
          </w:p>
          <w:p>
            <w:pPr>
              <w:pStyle w:val="Normal"/>
              <w:jc w:val="center"/>
              <w:rPr>
                <w:highlight w:val="none"/>
                <w:shd w:fill="auto" w:val="clear"/>
              </w:rPr>
            </w:pPr>
            <w:r>
              <w:rPr>
                <w:rFonts w:ascii="Times New Roman" w:hAnsi="Times New Roman"/>
                <w:sz w:val="28"/>
                <w:shd w:fill="auto" w:val="clear"/>
              </w:rPr>
              <w:t>2011г.</w:t>
            </w:r>
          </w:p>
        </w:tc>
        <w:tc>
          <w:tcPr>
            <w:tcW w:w="1177"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2031г.</w:t>
            </w:r>
          </w:p>
        </w:tc>
      </w:tr>
    </w:tbl>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Экономический потенциал</w:t>
      </w:r>
    </w:p>
    <w:p>
      <w:pPr>
        <w:pStyle w:val="Normal"/>
        <w:rPr>
          <w:highlight w:val="none"/>
          <w:shd w:fill="auto" w:val="clear"/>
        </w:rPr>
      </w:pPr>
      <w:bookmarkStart w:id="37" w:name="_Toc370201485_Копия_1"/>
      <w:bookmarkEnd w:id="37"/>
      <w:r>
        <w:rPr>
          <w:rFonts w:ascii="Times New Roman" w:hAnsi="Times New Roman"/>
          <w:sz w:val="28"/>
          <w:u w:val="single"/>
          <w:shd w:fill="auto" w:val="clear"/>
        </w:rPr>
        <w:t>Промышленность</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В соответствии со Стратегий социально-экономического развития Кемеровской области – Кузбасса на период до 2035 года Беловский городской округ является одним из крупных промышленных центров по добыче угля. В городе Белово расположен один из основных центров региона по угледобыче-акионерное общество «УК «Кузбассразрезуголь». По обеспечению электрической энергией Беловский городской округ сохраняет ключевые позиции в Кемеровской области - Кузбассе.  </w:t>
      </w:r>
    </w:p>
    <w:p>
      <w:pPr>
        <w:pStyle w:val="Normal"/>
        <w:jc w:val="both"/>
        <w:rPr>
          <w:highlight w:val="none"/>
          <w:shd w:fill="auto" w:val="clear"/>
        </w:rPr>
      </w:pPr>
      <w:r>
        <w:rPr>
          <w:rFonts w:ascii="Times New Roman" w:hAnsi="Times New Roman"/>
          <w:sz w:val="28"/>
          <w:shd w:fill="auto" w:val="clear"/>
        </w:rPr>
        <w:t>По данным Министерства экономического развития Кузбасса градообразующей отраслью в Беловском городском округе является угольная промышленность-промышленное обогащение и переработка угля. По данным интернет ресурсов выпуск обогащенного угля за 12 месяцев 2022 года составил 10,3 млн.тонн, что составляет 81,2% к предыдущему году.</w:t>
      </w:r>
    </w:p>
    <w:p>
      <w:pPr>
        <w:pStyle w:val="Normal"/>
        <w:jc w:val="both"/>
        <w:rPr>
          <w:highlight w:val="none"/>
          <w:shd w:fill="auto" w:val="clear"/>
        </w:rPr>
      </w:pPr>
      <w:r>
        <w:rPr>
          <w:rFonts w:ascii="Times New Roman" w:hAnsi="Times New Roman"/>
          <w:sz w:val="28"/>
          <w:shd w:fill="auto" w:val="clear"/>
        </w:rPr>
        <w:t>Градообразующими предприятиями являются: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«Шахта «Грамотеинская»;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«ММК-УГОЛЬ» (структурное подразделение-ООО «Шахта Чертинская-Коксовая»;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«Бачатский угольный разрез» филиал ОАО УК «Кузбассразрезуголь»;</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«Шахта Листвяжная».</w:t>
      </w:r>
    </w:p>
    <w:p>
      <w:pPr>
        <w:pStyle w:val="Normal"/>
        <w:jc w:val="both"/>
        <w:rPr>
          <w:highlight w:val="none"/>
          <w:shd w:fill="auto" w:val="clear"/>
        </w:rPr>
      </w:pPr>
      <w:r>
        <w:rPr>
          <w:rFonts w:ascii="Times New Roman" w:hAnsi="Times New Roman"/>
          <w:sz w:val="28"/>
          <w:shd w:fill="auto" w:val="clear"/>
        </w:rPr>
        <w:t>Доля численности работников градообразующих организаций 21,1% в среднесписочной численности работников всех организаций. Предприятия работают стабильно, высвобождение работников не планируется.</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развито промышленное обогащение и переработка угля. 55% добываемого угля перерабатывается на Беловских обогатительных фабриках.</w:t>
      </w:r>
    </w:p>
    <w:p>
      <w:pPr>
        <w:pStyle w:val="Normal"/>
        <w:jc w:val="both"/>
        <w:rPr>
          <w:highlight w:val="none"/>
          <w:shd w:fill="auto" w:val="clear"/>
        </w:rPr>
      </w:pPr>
      <w:r>
        <w:rPr>
          <w:rFonts w:ascii="Times New Roman" w:hAnsi="Times New Roman"/>
          <w:sz w:val="28"/>
          <w:shd w:fill="auto" w:val="clear"/>
        </w:rPr>
        <w:t>Сейчас в городе 4 обогатительные фабрики (ООО «ММК-Уголь» (структурное подразделение ЦОФ Беловская), ОФ «Листвяжная» (структурное подразделение ООО «Шахта «Листвяжная»), участок Бачатского угольного разреза ОФ «Бачатская-Энергетическая» и участок Бачатского угольного разреза «Бачатская-Коксовая»).</w:t>
      </w:r>
    </w:p>
    <w:p>
      <w:pPr>
        <w:pStyle w:val="Normal"/>
        <w:jc w:val="both"/>
        <w:rPr>
          <w:highlight w:val="none"/>
          <w:shd w:fill="auto" w:val="clear"/>
        </w:rPr>
      </w:pPr>
      <w:r>
        <w:rPr>
          <w:rFonts w:ascii="Times New Roman" w:hAnsi="Times New Roman"/>
          <w:sz w:val="28"/>
          <w:shd w:fill="auto" w:val="clear"/>
        </w:rPr>
        <w:t>Электротеплоэнергетика – это вторая по значимости отрасль города.</w:t>
      </w:r>
    </w:p>
    <w:p>
      <w:pPr>
        <w:pStyle w:val="Normal"/>
        <w:jc w:val="both"/>
        <w:rPr>
          <w:highlight w:val="none"/>
          <w:shd w:fill="auto" w:val="clear"/>
        </w:rPr>
      </w:pPr>
      <w:r>
        <w:rPr>
          <w:rFonts w:ascii="Times New Roman" w:hAnsi="Times New Roman"/>
          <w:sz w:val="28"/>
          <w:shd w:fill="auto" w:val="clear"/>
        </w:rPr>
        <w:t xml:space="preserve">На территории Беловского городского округа действует предприятие по выработке электроэнергии. Так Беловская ГРЭС, являясь филиалом ОАО «Кузбассэнерго», вырабатывает и отпускает электроэнергию. </w:t>
      </w:r>
    </w:p>
    <w:p>
      <w:pPr>
        <w:pStyle w:val="Normal"/>
        <w:jc w:val="both"/>
        <w:rPr>
          <w:highlight w:val="none"/>
          <w:shd w:fill="auto" w:val="clear"/>
        </w:rPr>
      </w:pPr>
      <w:r>
        <w:rPr>
          <w:rFonts w:ascii="Times New Roman" w:hAnsi="Times New Roman"/>
          <w:sz w:val="28"/>
          <w:shd w:fill="auto" w:val="clear"/>
        </w:rPr>
        <w:t>В городе вырабатывается 25% электроэнергии Кузбасса. Беловская ГРЭС занимает второе место в Кузбассе, после Томь-Усинской, по выработке электроэнергии.</w:t>
      </w:r>
    </w:p>
    <w:p>
      <w:pPr>
        <w:pStyle w:val="Normal"/>
        <w:jc w:val="both"/>
        <w:rPr>
          <w:highlight w:val="none"/>
          <w:shd w:fill="auto" w:val="clear"/>
        </w:rPr>
      </w:pPr>
      <w:r>
        <w:rPr>
          <w:rFonts w:ascii="Times New Roman" w:hAnsi="Times New Roman"/>
          <w:sz w:val="28"/>
          <w:shd w:fill="auto" w:val="clear"/>
        </w:rPr>
        <w:t>С развитием угольных предприятий наращивают объемы и предприятия обрабатывающей отрасли, такие как Беловский Энергоремонтный завод, Кузбассрадио, Беловский завод горношахтного оборудования, Ремонтно-механический завод, Грамотеинские Центральные электромеханические мастерские.</w:t>
      </w:r>
    </w:p>
    <w:p>
      <w:pPr>
        <w:pStyle w:val="Normal"/>
        <w:jc w:val="both"/>
        <w:rPr>
          <w:highlight w:val="none"/>
          <w:shd w:fill="auto" w:val="clear"/>
        </w:rPr>
      </w:pPr>
      <w:r>
        <w:rPr>
          <w:rFonts w:ascii="Times New Roman" w:hAnsi="Times New Roman"/>
          <w:sz w:val="28"/>
          <w:shd w:fill="auto" w:val="clear"/>
        </w:rPr>
        <w:t>Легкая промышленность в округе представлена фабрикой «Исток». Предприятие развернуло свою деятельность на базе швейной фабрики «Малыш», которая в 90-х годах прекратила свое существование.</w:t>
      </w:r>
    </w:p>
    <w:p>
      <w:pPr>
        <w:pStyle w:val="Normal"/>
        <w:jc w:val="both"/>
        <w:rPr>
          <w:highlight w:val="none"/>
          <w:shd w:fill="auto" w:val="clear"/>
        </w:rPr>
      </w:pPr>
      <w:r>
        <w:rPr>
          <w:rFonts w:ascii="Times New Roman" w:hAnsi="Times New Roman"/>
          <w:sz w:val="28"/>
          <w:shd w:fill="auto" w:val="clear"/>
        </w:rPr>
        <w:t>Полиграфическую промышленность представляют ГП КО «Беловский полиграфист» – одно из старейших предприятий города. Год основания – октябрь 1931 года.</w:t>
      </w:r>
    </w:p>
    <w:p>
      <w:pPr>
        <w:pStyle w:val="Normal"/>
        <w:jc w:val="both"/>
        <w:rPr>
          <w:highlight w:val="none"/>
          <w:shd w:fill="auto" w:val="clear"/>
        </w:rPr>
      </w:pPr>
      <w:r>
        <w:rPr>
          <w:rFonts w:ascii="Times New Roman" w:hAnsi="Times New Roman"/>
          <w:sz w:val="28"/>
          <w:shd w:fill="auto" w:val="clear"/>
        </w:rPr>
        <w:t>Пищевая промышленность представлена предприятиями молочной, мясной, кондитерской, хлебобулочной, мукомольно-крупяной отраслями.</w:t>
      </w:r>
    </w:p>
    <w:p>
      <w:pPr>
        <w:pStyle w:val="Normal"/>
        <w:jc w:val="both"/>
        <w:rPr>
          <w:highlight w:val="none"/>
          <w:shd w:fill="auto" w:val="clear"/>
        </w:rPr>
      </w:pPr>
      <w:r>
        <w:rPr>
          <w:rFonts w:ascii="Times New Roman" w:hAnsi="Times New Roman"/>
          <w:sz w:val="28"/>
          <w:shd w:fill="auto" w:val="clear"/>
        </w:rPr>
        <w:t>Перспективы развития данных предприятий напрямую зависят от развития угольной, машиностроительной и металлургической промышленности региона и России. В связи с тем, что в ближайшие годы тенденции снижения объемов добычи угля в Кузнецком бассейне не предполагается, то соответственно предприятия обрабатывающей отрасли будут обеспечены заказами на дальнейшую перспективу.</w:t>
      </w:r>
    </w:p>
    <w:p>
      <w:pPr>
        <w:pStyle w:val="Normal"/>
        <w:jc w:val="both"/>
        <w:rPr>
          <w:highlight w:val="none"/>
          <w:shd w:fill="auto" w:val="clear"/>
        </w:rPr>
      </w:pPr>
      <w:r>
        <w:rPr>
          <w:rFonts w:ascii="Times New Roman" w:hAnsi="Times New Roman"/>
          <w:sz w:val="28"/>
          <w:shd w:fill="auto" w:val="clear"/>
        </w:rPr>
        <w:t xml:space="preserve">Лесозаготовительная деятельность ведется на территории всего Беловского городского округа, представлена она переработкой древесины в среднем и малом бизнесе. </w:t>
      </w:r>
    </w:p>
    <w:p>
      <w:pPr>
        <w:pStyle w:val="Normal"/>
        <w:jc w:val="both"/>
        <w:rPr>
          <w:highlight w:val="none"/>
          <w:shd w:fill="auto" w:val="clear"/>
        </w:rPr>
      </w:pPr>
      <w:r>
        <w:rPr>
          <w:rFonts w:ascii="Times New Roman" w:hAnsi="Times New Roman"/>
          <w:sz w:val="28"/>
          <w:shd w:fill="auto" w:val="clear"/>
        </w:rPr>
        <w:t>Агропромышленное производство достаточно развито, но в большей степени имеет местное значение, хотя существуют предпосылки для более масштабного сельскохозяйственного и пищевого-вкусового производства. В настоящее время сохраняется положительная динамика развития аграрного сектора.</w:t>
      </w:r>
    </w:p>
    <w:p>
      <w:pPr>
        <w:pStyle w:val="Normal"/>
        <w:jc w:val="both"/>
        <w:rPr>
          <w:highlight w:val="none"/>
          <w:shd w:fill="auto" w:val="clear"/>
        </w:rPr>
      </w:pPr>
      <w:r>
        <w:rPr>
          <w:rFonts w:ascii="Times New Roman" w:hAnsi="Times New Roman"/>
          <w:sz w:val="28"/>
          <w:shd w:fill="auto" w:val="clear"/>
        </w:rPr>
        <w:t>Главной особенностью Беловского городского округа является монопрофильность экономики, неравномерность размещения производств по территории округа.</w:t>
      </w:r>
    </w:p>
    <w:p>
      <w:pPr>
        <w:pStyle w:val="Normal"/>
        <w:spacing w:before="120" w:after="0"/>
        <w:jc w:val="both"/>
        <w:rPr>
          <w:highlight w:val="none"/>
          <w:shd w:fill="auto" w:val="clear"/>
        </w:rPr>
      </w:pPr>
      <w:r>
        <w:rPr>
          <w:rFonts w:ascii="Times New Roman" w:hAnsi="Times New Roman"/>
          <w:sz w:val="28"/>
          <w:u w:val="single"/>
          <w:shd w:fill="auto" w:val="clear"/>
        </w:rPr>
        <w:t>Сельскохозяйственные ресурсы</w:t>
      </w:r>
    </w:p>
    <w:p>
      <w:pPr>
        <w:pStyle w:val="Normal"/>
        <w:ind w:firstLine="709"/>
        <w:jc w:val="both"/>
        <w:rPr>
          <w:highlight w:val="none"/>
          <w:shd w:fill="auto" w:val="clear"/>
        </w:rPr>
      </w:pPr>
      <w:r>
        <w:rPr>
          <w:rFonts w:ascii="Times New Roman" w:hAnsi="Times New Roman"/>
          <w:sz w:val="28"/>
          <w:shd w:fill="auto" w:val="clear"/>
        </w:rPr>
        <w:t xml:space="preserve">Агропромышленный комплекс (далее-АПК)-межотраслевой комплекс, объединяющий все отрасли хозяйства, а также отрасли экономики, принимающие участие в производстве сельскохозяйственной продукции, доводимой до конечного потребителя. </w:t>
      </w:r>
    </w:p>
    <w:p>
      <w:pPr>
        <w:pStyle w:val="Normal"/>
        <w:ind w:firstLine="709"/>
        <w:jc w:val="both"/>
        <w:rPr>
          <w:highlight w:val="none"/>
          <w:shd w:fill="auto" w:val="clear"/>
        </w:rPr>
      </w:pPr>
      <w:r>
        <w:rPr>
          <w:rFonts w:ascii="Times New Roman" w:hAnsi="Times New Roman"/>
          <w:sz w:val="28"/>
          <w:shd w:fill="auto" w:val="clear"/>
        </w:rPr>
        <w:t>АПК включает в себя производство, перевозку, хранение, переработку, поставку сельскохозяйственной продукции, а также обеспечение сельского хозяйства техникой, химикатами и удобрениями, необходимыми для сельскохозяйственного производства.</w:t>
      </w:r>
    </w:p>
    <w:p>
      <w:pPr>
        <w:pStyle w:val="Normal"/>
        <w:ind w:firstLine="709"/>
        <w:jc w:val="both"/>
        <w:rPr>
          <w:highlight w:val="none"/>
          <w:shd w:fill="auto" w:val="clear"/>
        </w:rPr>
      </w:pPr>
      <w:r>
        <w:rPr>
          <w:rFonts w:ascii="Times New Roman" w:hAnsi="Times New Roman"/>
          <w:sz w:val="28"/>
          <w:shd w:fill="auto" w:val="clear"/>
        </w:rPr>
        <w:t>По сведениям, предоставленным администрацией Беловского городского округа АПК представлен в области растениеводства, животноводства, рыболовства.</w:t>
      </w:r>
    </w:p>
    <w:p>
      <w:pPr>
        <w:pStyle w:val="Normal"/>
        <w:ind w:firstLine="709"/>
        <w:jc w:val="both"/>
        <w:rPr>
          <w:highlight w:val="none"/>
          <w:shd w:fill="auto" w:val="clear"/>
        </w:rPr>
      </w:pPr>
      <w:r>
        <w:rPr>
          <w:rFonts w:ascii="Times New Roman" w:hAnsi="Times New Roman"/>
          <w:sz w:val="28"/>
          <w:shd w:fill="auto" w:val="clear"/>
        </w:rPr>
        <w:t>В основном животноводство и растениеводство осуществляется в пределах личного подсобного хозяйства.</w:t>
      </w:r>
    </w:p>
    <w:p>
      <w:pPr>
        <w:pStyle w:val="Normal"/>
        <w:ind w:firstLine="709"/>
        <w:jc w:val="both"/>
        <w:rPr>
          <w:highlight w:val="none"/>
          <w:shd w:fill="auto" w:val="clear"/>
        </w:rPr>
      </w:pPr>
      <w:r>
        <w:rPr>
          <w:rFonts w:ascii="Times New Roman" w:hAnsi="Times New Roman"/>
          <w:sz w:val="28"/>
          <w:shd w:fill="auto" w:val="clear"/>
        </w:rPr>
        <w:t>Информация о  действующих сельскохозяйственных предприятиях  в области растениеводства представлена в таблице 3.4 тома 2 генерального плана.</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3.4</w:t>
      </w:r>
    </w:p>
    <w:p>
      <w:pPr>
        <w:pStyle w:val="Normal"/>
        <w:spacing w:before="0" w:after="120"/>
        <w:ind w:left="142"/>
        <w:jc w:val="center"/>
        <w:rPr>
          <w:highlight w:val="none"/>
          <w:shd w:fill="auto" w:val="clear"/>
        </w:rPr>
      </w:pPr>
      <w:r>
        <w:rPr>
          <w:rFonts w:ascii="Times New Roman" w:hAnsi="Times New Roman"/>
          <w:b/>
          <w:sz w:val="28"/>
          <w:shd w:fill="auto" w:val="clear"/>
        </w:rPr>
        <w:t>Действующие сельскохозяйственные предприятия в области растениеводства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4"/>
        <w:gridCol w:w="1467"/>
        <w:gridCol w:w="1666"/>
        <w:gridCol w:w="1549"/>
        <w:gridCol w:w="1386"/>
        <w:gridCol w:w="1310"/>
        <w:gridCol w:w="1481"/>
      </w:tblGrid>
      <w:tr>
        <w:trPr>
          <w:tblHeader w:val="true"/>
          <w:trHeight w:val="850" w:hRule="atLeast"/>
        </w:trPr>
        <w:tc>
          <w:tcPr>
            <w:tcW w:w="484"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467"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предприятия</w:t>
            </w:r>
          </w:p>
        </w:tc>
        <w:tc>
          <w:tcPr>
            <w:tcW w:w="1666" w:type="dxa"/>
            <w:tcBorders/>
            <w:vAlign w:val="center"/>
          </w:tcPr>
          <w:p>
            <w:pPr>
              <w:pStyle w:val="Normal"/>
              <w:jc w:val="center"/>
              <w:rPr>
                <w:highlight w:val="none"/>
                <w:shd w:fill="auto" w:val="clear"/>
              </w:rPr>
            </w:pPr>
            <w:r>
              <w:rPr>
                <w:rFonts w:ascii="Times New Roman" w:hAnsi="Times New Roman"/>
                <w:b/>
                <w:sz w:val="28"/>
                <w:shd w:fill="auto" w:val="clear"/>
              </w:rPr>
              <w:t>Адрес места нахождения</w:t>
            </w:r>
          </w:p>
        </w:tc>
        <w:tc>
          <w:tcPr>
            <w:tcW w:w="1549" w:type="dxa"/>
            <w:tcBorders/>
            <w:vAlign w:val="center"/>
          </w:tcPr>
          <w:p>
            <w:pPr>
              <w:pStyle w:val="Normal"/>
              <w:jc w:val="center"/>
              <w:rPr>
                <w:highlight w:val="none"/>
                <w:shd w:fill="auto" w:val="clear"/>
              </w:rPr>
            </w:pPr>
            <w:r>
              <w:rPr>
                <w:rFonts w:ascii="Times New Roman" w:hAnsi="Times New Roman"/>
                <w:b/>
                <w:sz w:val="28"/>
                <w:shd w:fill="auto" w:val="clear"/>
              </w:rPr>
              <w:t>Вид деятельности</w:t>
            </w:r>
          </w:p>
        </w:tc>
        <w:tc>
          <w:tcPr>
            <w:tcW w:w="1386" w:type="dxa"/>
            <w:tcBorders/>
            <w:vAlign w:val="center"/>
          </w:tcPr>
          <w:p>
            <w:pPr>
              <w:pStyle w:val="Normal"/>
              <w:jc w:val="center"/>
              <w:rPr>
                <w:highlight w:val="none"/>
                <w:shd w:fill="auto" w:val="clear"/>
              </w:rPr>
            </w:pPr>
            <w:r>
              <w:rPr>
                <w:rFonts w:ascii="Times New Roman" w:hAnsi="Times New Roman"/>
                <w:b/>
                <w:sz w:val="28"/>
                <w:shd w:fill="auto" w:val="clear"/>
              </w:rPr>
              <w:t>Продукция</w:t>
            </w:r>
          </w:p>
        </w:tc>
        <w:tc>
          <w:tcPr>
            <w:tcW w:w="1310" w:type="dxa"/>
            <w:tcBorders/>
            <w:vAlign w:val="center"/>
          </w:tcPr>
          <w:p>
            <w:pPr>
              <w:pStyle w:val="Normal"/>
              <w:jc w:val="center"/>
              <w:rPr>
                <w:highlight w:val="none"/>
                <w:shd w:fill="auto" w:val="clear"/>
              </w:rPr>
            </w:pPr>
            <w:r>
              <w:rPr>
                <w:rFonts w:ascii="Times New Roman" w:hAnsi="Times New Roman"/>
                <w:b/>
                <w:sz w:val="28"/>
                <w:shd w:fill="auto" w:val="clear"/>
              </w:rPr>
              <w:t>Численность работников</w:t>
            </w:r>
          </w:p>
        </w:tc>
        <w:tc>
          <w:tcPr>
            <w:tcW w:w="1481" w:type="dxa"/>
            <w:tcBorders/>
            <w:vAlign w:val="center"/>
          </w:tcPr>
          <w:p>
            <w:pPr>
              <w:pStyle w:val="Normal"/>
              <w:jc w:val="center"/>
              <w:rPr>
                <w:highlight w:val="none"/>
                <w:shd w:fill="auto" w:val="clear"/>
              </w:rPr>
            </w:pPr>
            <w:r>
              <w:rPr>
                <w:rFonts w:ascii="Times New Roman" w:hAnsi="Times New Roman"/>
                <w:b/>
                <w:sz w:val="28"/>
                <w:shd w:fill="auto" w:val="clear"/>
              </w:rPr>
              <w:t>Собственность</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ООО СХП «Еловское»</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пгт. Инской, микрорайон Технологический, д.18</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растениеводство</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зерновые, зернобобовые, кормовые культуры</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ОАО «Агро-комплекс»</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пгт. Инской, микрорайон Технологический, д.12</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растениеводство</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кукуруза, ячмень, чумиза</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87</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Беловский элеватор</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г. Белово, ул. Ленина, 1/1</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переработка</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производство муки из зерновых и растительных культур</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68</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bl>
    <w:p>
      <w:pPr>
        <w:pStyle w:val="Normal"/>
        <w:ind w:firstLine="709"/>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highlight w:val="none"/>
          <w:shd w:fill="auto" w:val="clear"/>
        </w:rPr>
      </w:pPr>
      <w:r>
        <w:rPr>
          <w:rFonts w:ascii="Times New Roman" w:hAnsi="Times New Roman"/>
          <w:sz w:val="28"/>
          <w:shd w:fill="auto" w:val="clear"/>
        </w:rPr>
        <w:t>Определена инвестиционная площадка для развития сельскохозяйственного производства. Так в городском округе ведутся масштабные работы по проекту «нового сухопутного зернового коридора». Данный проект обеспечит экспорт сибирского зерна в Китай и другие страны Азиатско-Тихоокеанского региона. В сентябре 2023 года на Восточно-экономическом форуме между Правительством Кузбасса и компанией «Новый Сухопутный Зерновой Коридор» было подписано соглашение о реализации проекта. Согласно условиям подписанного проекта, на территории Кузбасса в городе Белово планируется построить один из сети линейных элеваторов с мощностью единовременного хранения 200 тысяч тонн, который будет включать весь цикл обработки зерна.</w:t>
      </w:r>
    </w:p>
    <w:p>
      <w:pPr>
        <w:pStyle w:val="Normal"/>
        <w:spacing w:before="120" w:after="0"/>
        <w:jc w:val="both"/>
        <w:rPr>
          <w:highlight w:val="none"/>
          <w:shd w:fill="auto" w:val="clear"/>
        </w:rPr>
      </w:pPr>
      <w:r>
        <w:rPr>
          <w:rFonts w:ascii="Times New Roman" w:hAnsi="Times New Roman"/>
          <w:sz w:val="28"/>
          <w:u w:val="single"/>
          <w:shd w:fill="auto" w:val="clear"/>
        </w:rPr>
        <w:t>Рыболовство</w:t>
      </w:r>
    </w:p>
    <w:p>
      <w:pPr>
        <w:pStyle w:val="Normal"/>
        <w:ind w:firstLine="709"/>
        <w:jc w:val="both"/>
        <w:rPr>
          <w:highlight w:val="none"/>
          <w:shd w:fill="auto" w:val="clear"/>
        </w:rPr>
      </w:pPr>
      <w:r>
        <w:rPr>
          <w:rFonts w:ascii="Times New Roman" w:hAnsi="Times New Roman"/>
          <w:sz w:val="28"/>
          <w:shd w:fill="auto" w:val="clear"/>
        </w:rPr>
        <w:t>Под рыболовством, в соответствии с Федеральным законом от 20.12.2004  №166-ФЗ «О рыболовстве и сохранении водных биологических ресурсов» понимается деятельность по вылову, приемке, переработке и транспортировке водных биоресурсов, то есть вся технологическая цепочка от вылова рыбы до реализации, выработанной из нее рыбной продукции.</w:t>
      </w:r>
    </w:p>
    <w:p>
      <w:pPr>
        <w:pStyle w:val="Normal"/>
        <w:ind w:firstLine="709"/>
        <w:jc w:val="both"/>
        <w:rPr>
          <w:highlight w:val="none"/>
          <w:shd w:fill="auto" w:val="clear"/>
        </w:rPr>
      </w:pPr>
      <w:r>
        <w:rPr>
          <w:rFonts w:ascii="Times New Roman" w:hAnsi="Times New Roman"/>
          <w:sz w:val="28"/>
          <w:shd w:fill="auto" w:val="clear"/>
        </w:rPr>
        <w:t>Беловское водохранилище образовано на притоке реки Обь-реке Иня. Водохранилище создано искусственно для водоснабжения Беловской ГРЭС. В длину водоем занимает 10 км, а в ширину 2,5 км. Глубина в среднем составляет 4,4 м, но максимально достигает 12 м. Наиболее часто встречаются язь, щука, форель, толстолобик, сом, сазан, линь, карп, амур белый. Экологическая обстановка на водохранилище не самая лучшая, присутствуют сбросы различных вредных веществ, таких как цинк, хром, марганец, свинец и др.</w:t>
      </w:r>
    </w:p>
    <w:p>
      <w:pPr>
        <w:pStyle w:val="Normal"/>
        <w:ind w:firstLine="709"/>
        <w:jc w:val="both"/>
        <w:rPr>
          <w:highlight w:val="none"/>
          <w:shd w:fill="auto" w:val="clear"/>
        </w:rPr>
      </w:pPr>
      <w:r>
        <w:rPr>
          <w:rFonts w:ascii="Times New Roman" w:hAnsi="Times New Roman"/>
          <w:sz w:val="28"/>
          <w:shd w:fill="auto" w:val="clear"/>
        </w:rPr>
        <w:t>Ихтиофауна рек представлена следующими видами рыб: обыкновенная щука, окунь пресноводный, елец, карась серебряный, пескарь, голец, щиповка сибирская, верховка обыкновенная.</w:t>
      </w:r>
    </w:p>
    <w:p>
      <w:pPr>
        <w:pStyle w:val="Normal"/>
        <w:ind w:firstLine="709"/>
        <w:jc w:val="both"/>
        <w:rPr>
          <w:highlight w:val="none"/>
          <w:shd w:fill="auto" w:val="clear"/>
        </w:rPr>
      </w:pPr>
      <w:r>
        <w:rPr>
          <w:rFonts w:ascii="Times New Roman" w:hAnsi="Times New Roman"/>
          <w:sz w:val="28"/>
          <w:shd w:fill="auto" w:val="clear"/>
        </w:rPr>
        <w:t>В настоящее время на малых водоемах отсутствует развитая производственная промысловая база и основная масса вылавливаемой рыбы относится к категории мелкого частика, который в свою очередь не обеспечивает рентабельного промысла (затруднена реализация выловленной рыбы, транспортные расходы и др.). Промысел раков на водоемах в настоящее время практически отсутствует, лов в основном ведут лица, занятые нелегальным промыслом раков и раколовы-любители. Рыболовство осуществляется на любительском уровне. Мелкие рыбозаготовители не имеют перерабатывающей базы и реализуют свою продукцию сразу после вылова. На территории городского округа услуги в сфере рыболовства предоставляет Беловское рыбное хозяйство.</w:t>
      </w:r>
    </w:p>
    <w:p>
      <w:pPr>
        <w:pStyle w:val="Normal"/>
        <w:ind w:firstLine="709"/>
        <w:rPr>
          <w:highlight w:val="none"/>
          <w:shd w:fill="auto" w:val="clear"/>
        </w:rPr>
      </w:pPr>
      <w:r>
        <w:rPr>
          <w:rFonts w:ascii="Times New Roman" w:hAnsi="Times New Roman"/>
          <w:sz w:val="28"/>
          <w:shd w:fill="auto" w:val="clear"/>
        </w:rPr>
        <w:t xml:space="preserve">Информация о действующих сельскохозяйственных предприятий в области рыболовства представлен в таблице 3.5 тома 2 генерального плана </w:t>
      </w:r>
    </w:p>
    <w:p>
      <w:pPr>
        <w:pStyle w:val="Normal"/>
        <w:ind w:firstLine="709"/>
        <w:jc w:val="right"/>
        <w:rPr>
          <w:highlight w:val="none"/>
          <w:shd w:fill="auto" w:val="clear"/>
        </w:rPr>
      </w:pPr>
      <w:r>
        <w:rPr>
          <w:rFonts w:ascii="Times New Roman" w:hAnsi="Times New Roman"/>
          <w:b/>
          <w:sz w:val="28"/>
          <w:shd w:fill="auto" w:val="clear"/>
        </w:rPr>
        <w:t>Таблица 3.5</w:t>
      </w:r>
    </w:p>
    <w:p>
      <w:pPr>
        <w:pStyle w:val="Normal"/>
        <w:spacing w:before="0" w:after="120"/>
        <w:ind w:left="142"/>
        <w:jc w:val="center"/>
        <w:rPr>
          <w:highlight w:val="none"/>
          <w:shd w:fill="auto" w:val="clear"/>
        </w:rPr>
      </w:pPr>
      <w:r>
        <w:rPr>
          <w:rFonts w:ascii="Times New Roman" w:hAnsi="Times New Roman"/>
          <w:b/>
          <w:sz w:val="28"/>
          <w:shd w:fill="auto" w:val="clear"/>
        </w:rPr>
        <w:t>Действующие сельскохозяйственные предприятия в области рыболовства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4"/>
        <w:gridCol w:w="1481"/>
        <w:gridCol w:w="2023"/>
        <w:gridCol w:w="1367"/>
        <w:gridCol w:w="1179"/>
        <w:gridCol w:w="1320"/>
        <w:gridCol w:w="1489"/>
      </w:tblGrid>
      <w:tr>
        <w:trPr/>
        <w:tc>
          <w:tcPr>
            <w:tcW w:w="484"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481"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предприятия</w:t>
            </w:r>
          </w:p>
        </w:tc>
        <w:tc>
          <w:tcPr>
            <w:tcW w:w="2023" w:type="dxa"/>
            <w:tcBorders/>
            <w:vAlign w:val="center"/>
          </w:tcPr>
          <w:p>
            <w:pPr>
              <w:pStyle w:val="Normal"/>
              <w:jc w:val="center"/>
              <w:rPr>
                <w:highlight w:val="none"/>
                <w:shd w:fill="auto" w:val="clear"/>
              </w:rPr>
            </w:pPr>
            <w:r>
              <w:rPr>
                <w:rFonts w:ascii="Times New Roman" w:hAnsi="Times New Roman"/>
                <w:b/>
                <w:sz w:val="28"/>
                <w:shd w:fill="auto" w:val="clear"/>
              </w:rPr>
              <w:t>Адрес местонахождения</w:t>
            </w:r>
          </w:p>
        </w:tc>
        <w:tc>
          <w:tcPr>
            <w:tcW w:w="1367" w:type="dxa"/>
            <w:tcBorders/>
            <w:vAlign w:val="center"/>
          </w:tcPr>
          <w:p>
            <w:pPr>
              <w:pStyle w:val="Normal"/>
              <w:jc w:val="center"/>
              <w:rPr>
                <w:highlight w:val="none"/>
                <w:shd w:fill="auto" w:val="clear"/>
              </w:rPr>
            </w:pPr>
            <w:r>
              <w:rPr>
                <w:rFonts w:ascii="Times New Roman" w:hAnsi="Times New Roman"/>
                <w:b/>
                <w:sz w:val="28"/>
                <w:shd w:fill="auto" w:val="clear"/>
              </w:rPr>
              <w:t>Вид деятельности</w:t>
            </w:r>
          </w:p>
        </w:tc>
        <w:tc>
          <w:tcPr>
            <w:tcW w:w="1179" w:type="dxa"/>
            <w:tcBorders/>
            <w:vAlign w:val="center"/>
          </w:tcPr>
          <w:p>
            <w:pPr>
              <w:pStyle w:val="Normal"/>
              <w:jc w:val="center"/>
              <w:rPr>
                <w:highlight w:val="none"/>
                <w:shd w:fill="auto" w:val="clear"/>
              </w:rPr>
            </w:pPr>
            <w:r>
              <w:rPr>
                <w:rFonts w:ascii="Times New Roman" w:hAnsi="Times New Roman"/>
                <w:b/>
                <w:sz w:val="28"/>
                <w:shd w:fill="auto" w:val="clear"/>
              </w:rPr>
              <w:t>Продукция</w:t>
            </w:r>
          </w:p>
        </w:tc>
        <w:tc>
          <w:tcPr>
            <w:tcW w:w="1320" w:type="dxa"/>
            <w:tcBorders/>
            <w:vAlign w:val="center"/>
          </w:tcPr>
          <w:p>
            <w:pPr>
              <w:pStyle w:val="Normal"/>
              <w:jc w:val="center"/>
              <w:rPr>
                <w:highlight w:val="none"/>
                <w:shd w:fill="auto" w:val="clear"/>
              </w:rPr>
            </w:pPr>
            <w:r>
              <w:rPr>
                <w:rFonts w:ascii="Times New Roman" w:hAnsi="Times New Roman"/>
                <w:b/>
                <w:sz w:val="28"/>
                <w:shd w:fill="auto" w:val="clear"/>
              </w:rPr>
              <w:t>Численность работников</w:t>
            </w:r>
          </w:p>
        </w:tc>
        <w:tc>
          <w:tcPr>
            <w:tcW w:w="1489" w:type="dxa"/>
            <w:tcBorders/>
            <w:vAlign w:val="center"/>
          </w:tcPr>
          <w:p>
            <w:pPr>
              <w:pStyle w:val="Normal"/>
              <w:jc w:val="center"/>
              <w:rPr>
                <w:highlight w:val="none"/>
                <w:shd w:fill="auto" w:val="clear"/>
              </w:rPr>
            </w:pPr>
            <w:r>
              <w:rPr>
                <w:rFonts w:ascii="Times New Roman" w:hAnsi="Times New Roman"/>
                <w:b/>
                <w:sz w:val="28"/>
                <w:shd w:fill="auto" w:val="clear"/>
              </w:rPr>
              <w:t>Собственность</w:t>
            </w:r>
          </w:p>
        </w:tc>
      </w:tr>
      <w:tr>
        <w:trPr/>
        <w:tc>
          <w:tcPr>
            <w:tcW w:w="484"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ООО «Беловское рыбное хозяйство»</w:t>
            </w:r>
          </w:p>
        </w:tc>
        <w:tc>
          <w:tcPr>
            <w:tcW w:w="2023" w:type="dxa"/>
            <w:tcBorders/>
            <w:vAlign w:val="center"/>
          </w:tcPr>
          <w:p>
            <w:pPr>
              <w:pStyle w:val="Normal"/>
              <w:jc w:val="center"/>
              <w:rPr>
                <w:highlight w:val="none"/>
                <w:shd w:fill="auto" w:val="clear"/>
              </w:rPr>
            </w:pPr>
            <w:r>
              <w:rPr>
                <w:rFonts w:ascii="Times New Roman" w:hAnsi="Times New Roman"/>
                <w:sz w:val="28"/>
                <w:shd w:fill="auto" w:val="clear"/>
              </w:rPr>
              <w:t>пгт.Инской, мкр.Технологический, д.3</w:t>
            </w:r>
          </w:p>
        </w:tc>
        <w:tc>
          <w:tcPr>
            <w:tcW w:w="1367" w:type="dxa"/>
            <w:tcBorders/>
            <w:vAlign w:val="center"/>
          </w:tcPr>
          <w:p>
            <w:pPr>
              <w:pStyle w:val="Normal"/>
              <w:jc w:val="center"/>
              <w:rPr>
                <w:highlight w:val="none"/>
                <w:shd w:fill="auto" w:val="clear"/>
              </w:rPr>
            </w:pPr>
            <w:r>
              <w:rPr>
                <w:rFonts w:ascii="Times New Roman" w:hAnsi="Times New Roman"/>
                <w:sz w:val="28"/>
                <w:shd w:fill="auto" w:val="clear"/>
              </w:rPr>
              <w:t>разведение рыбы</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карп, сом, форель, осетр</w:t>
            </w:r>
          </w:p>
        </w:tc>
        <w:tc>
          <w:tcPr>
            <w:tcW w:w="1320" w:type="dxa"/>
            <w:tcBorders/>
            <w:vAlign w:val="center"/>
          </w:tcPr>
          <w:p>
            <w:pPr>
              <w:pStyle w:val="Normal"/>
              <w:jc w:val="center"/>
              <w:rPr>
                <w:highlight w:val="none"/>
                <w:shd w:fill="auto" w:val="clear"/>
              </w:rPr>
            </w:pPr>
            <w:r>
              <w:rPr>
                <w:rFonts w:ascii="Times New Roman" w:hAnsi="Times New Roman"/>
                <w:sz w:val="28"/>
                <w:shd w:fill="auto" w:val="clear"/>
              </w:rPr>
              <w:t>-</w:t>
            </w:r>
          </w:p>
        </w:tc>
        <w:tc>
          <w:tcPr>
            <w:tcW w:w="1489"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bl>
    <w:p>
      <w:pPr>
        <w:pStyle w:val="Normal"/>
        <w:tabs>
          <w:tab w:val="clear" w:pos="709"/>
          <w:tab w:val="left" w:pos="289" w:leader="none"/>
        </w:tabs>
        <w:rPr>
          <w:highlight w:val="none"/>
          <w:shd w:fill="auto" w:val="clear"/>
        </w:rPr>
      </w:pPr>
      <w:r>
        <w:rPr>
          <w:rFonts w:ascii="Times New Roman" w:hAnsi="Times New Roman"/>
          <w:sz w:val="28"/>
          <w:shd w:fill="auto" w:val="clear"/>
        </w:rPr>
        <w:t>Охотничий промысел не развивается по причине отсутствия на территории Беловского городского округа охотничьих угодий.</w:t>
      </w:r>
    </w:p>
    <w:p>
      <w:pPr>
        <w:pStyle w:val="Normal"/>
        <w:spacing w:before="120" w:after="0"/>
        <w:ind w:firstLine="709"/>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120" w:after="0"/>
        <w:rPr>
          <w:highlight w:val="none"/>
          <w:shd w:fill="auto" w:val="clear"/>
        </w:rPr>
      </w:pPr>
      <w:r>
        <w:rPr>
          <w:rFonts w:ascii="Times New Roman" w:hAnsi="Times New Roman"/>
          <w:sz w:val="28"/>
          <w:u w:val="single"/>
          <w:shd w:fill="auto" w:val="clear"/>
        </w:rPr>
        <w:t xml:space="preserve">Туризм </w:t>
      </w:r>
    </w:p>
    <w:p>
      <w:pPr>
        <w:pStyle w:val="Normal"/>
        <w:jc w:val="both"/>
        <w:rPr>
          <w:highlight w:val="none"/>
          <w:shd w:fill="auto" w:val="clear"/>
        </w:rPr>
      </w:pPr>
      <w:r>
        <w:rPr>
          <w:rFonts w:ascii="Times New Roman" w:hAnsi="Times New Roman"/>
          <w:sz w:val="28"/>
          <w:shd w:fill="auto" w:val="clear"/>
        </w:rPr>
        <w:t>Туризм</w:t>
      </w:r>
      <w:r>
        <w:rPr>
          <w:rFonts w:ascii="Times New Roman" w:hAnsi="Times New Roman"/>
          <w:b/>
          <w:sz w:val="28"/>
          <w:shd w:fill="auto" w:val="clear"/>
        </w:rPr>
        <w:t xml:space="preserve"> </w:t>
      </w:r>
      <w:r>
        <w:rPr>
          <w:rFonts w:ascii="Times New Roman" w:hAnsi="Times New Roman"/>
          <w:sz w:val="28"/>
          <w:shd w:fill="auto" w:val="clear"/>
        </w:rPr>
        <w:t>как агрегированная отрасль экономического развития представляет собой социально-ориентированный инновационный комплекс направлений, обеспечивающий в режиме экологической безопасности пополнение национальных, региональных и местных бюджетов, рост занятости и самозанятости населения, создание условий для восстановления работоспособности, поддержания и укрепления здоровья людей. Туристическая сфера нацелена на удовлетворение потребностей людей в качественном и интересном отдыхе.</w:t>
      </w:r>
    </w:p>
    <w:p>
      <w:pPr>
        <w:pStyle w:val="Normal"/>
        <w:jc w:val="both"/>
        <w:rPr>
          <w:highlight w:val="none"/>
          <w:shd w:fill="auto" w:val="clear"/>
        </w:rPr>
      </w:pPr>
      <w:r>
        <w:rPr>
          <w:rFonts w:ascii="Times New Roman" w:hAnsi="Times New Roman"/>
          <w:sz w:val="28"/>
          <w:shd w:fill="auto" w:val="clear"/>
        </w:rPr>
        <w:t xml:space="preserve">История города Белово началась в 1726 году, когда беглый горнозаводской рабочий Фёдор Белов основал одноименную заимку - Белово на берегу Смородиновой реки, на местном наречии называлась река Бачат. </w:t>
      </w:r>
    </w:p>
    <w:p>
      <w:pPr>
        <w:pStyle w:val="Normal"/>
        <w:jc w:val="both"/>
        <w:rPr>
          <w:highlight w:val="none"/>
          <w:shd w:fill="auto" w:val="clear"/>
        </w:rPr>
      </w:pPr>
      <w:r>
        <w:rPr>
          <w:rFonts w:ascii="Times New Roman" w:hAnsi="Times New Roman"/>
          <w:sz w:val="28"/>
          <w:shd w:fill="auto" w:val="clear"/>
        </w:rPr>
        <w:t>По документам 1782 года в списке населённых мест Колыванской области в разряде «Кузнецкого ведомства деревни» уже была указана «деревня Белова», в которой жили 83 человека. По существующей в то время системе учёта населения, в статистических отчётах регистрировались только мужчины, поэтому точно определить количество жителей деревни Беловой довольно трудно. Так, в 1822 году, во время царствования Александра I, здесь жило 60 душ мужского пола. Уже во время отмены крепостного права в России, в 1861 году, только мужского населения в деревне занесли в списки 125 человек. В этом же 1861 году. общее количество жителей превысило две с половиной сотни человек. Из них только под фамилией Белов было записано 92 семьи.</w:t>
      </w:r>
    </w:p>
    <w:p>
      <w:pPr>
        <w:pStyle w:val="Normal"/>
        <w:jc w:val="both"/>
        <w:rPr>
          <w:highlight w:val="none"/>
          <w:shd w:fill="auto" w:val="clear"/>
        </w:rPr>
      </w:pPr>
      <w:r>
        <w:rPr>
          <w:rFonts w:ascii="Times New Roman" w:hAnsi="Times New Roman"/>
          <w:sz w:val="28"/>
          <w:shd w:fill="auto" w:val="clear"/>
        </w:rPr>
        <w:t xml:space="preserve">Территория города Белово складывалась не только из заимок и селений русских переселенцев, но и из части бывших телеутских улусов. Тогда это были населённые пункты с коренным тюрко-язычным населением и деревни с обрусевшими телеутами. Берега реки Бачат издревле были заселены племенами телеутов. В черту нынешнего города входят посёлки Бабанаково, Чертинский, Телеут, Заречное, 8 Марта, микрорайон Калтайка. Когда-то всё это были телеутские посёлки. В настоящее время в городе существуют две административных территории компактного проживания телеутского народа: микрорайон Телеут и село Заречное. </w:t>
      </w:r>
    </w:p>
    <w:p>
      <w:pPr>
        <w:pStyle w:val="Normal"/>
        <w:jc w:val="both"/>
        <w:rPr>
          <w:highlight w:val="none"/>
          <w:shd w:fill="auto" w:val="clear"/>
        </w:rPr>
      </w:pPr>
      <w:r>
        <w:rPr>
          <w:rFonts w:ascii="Times New Roman" w:hAnsi="Times New Roman"/>
          <w:sz w:val="28"/>
          <w:shd w:fill="auto" w:val="clear"/>
        </w:rPr>
        <w:t>Несмотря на то, что Белово появился в первой половине XVIII века, долгое время он оставался захолустной деревеней. Жизнь ему как городу дали железная дорога, цинковый завод и шахты. Особенно бурное развитие поселения Белово приходится на годы советской власти. В 1921 году Белово становится узловой железнодорожной станцией, в 1926 году пущено в эксплуатацию депо. В 1931 году был пущен цинковый завод. В том же 1931 году промышленный посёлок Белово становится центром Беловского района. В 1933 году введена в эксплуатацию первая шахта «Пионерка». Эти промышленные предприятия определили основу индустриального потенциала города Белово, который сохраняется и в настоящее время.</w:t>
      </w:r>
    </w:p>
    <w:p>
      <w:pPr>
        <w:pStyle w:val="Normal"/>
        <w:jc w:val="center"/>
        <w:rPr>
          <w:highlight w:val="none"/>
          <w:shd w:fill="auto" w:val="clear"/>
        </w:rPr>
      </w:pPr>
      <w:r>
        <w:rPr>
          <w:rFonts w:ascii="Times New Roman" w:hAnsi="Times New Roman"/>
          <w:sz w:val="28"/>
          <w:shd w:fill="auto" w:val="clear"/>
        </w:rPr>
        <w:t>4 декабря 1938 года Указом Президиума Верховного Совета РСФСР рабочему посёлку Белово был присвоен статус города.</w:t>
      </w:r>
    </w:p>
    <w:p>
      <w:pPr>
        <w:pStyle w:val="Normal"/>
        <w:jc w:val="center"/>
        <w:rPr>
          <w:highlight w:val="none"/>
          <w:shd w:fill="auto" w:val="clear"/>
        </w:rPr>
      </w:pPr>
      <w:r>
        <w:rPr>
          <w:rFonts w:ascii="Times New Roman" w:hAnsi="Times New Roman"/>
          <w:sz w:val="28"/>
          <w:u w:val="single"/>
          <w:shd w:fill="auto" w:val="clear"/>
        </w:rPr>
        <w:t xml:space="preserve">Объекты отдыха и туризма </w:t>
      </w:r>
    </w:p>
    <w:p>
      <w:pPr>
        <w:pStyle w:val="Normal"/>
        <w:ind w:firstLine="709"/>
        <w:jc w:val="both"/>
        <w:rPr>
          <w:highlight w:val="none"/>
          <w:shd w:fill="auto" w:val="clear"/>
        </w:rPr>
      </w:pPr>
      <w:r>
        <w:rPr>
          <w:rFonts w:ascii="Times New Roman" w:hAnsi="Times New Roman"/>
          <w:sz w:val="28"/>
          <w:shd w:fill="auto" w:val="clear"/>
        </w:rPr>
        <w:t>Объекты отдыха и туризма–в Беловском городском округе Кемеровской области преобладают преимущественно частные объекты. Сезонность работ объектов отдыха и туризма-круглогодичная.</w:t>
      </w:r>
    </w:p>
    <w:p>
      <w:pPr>
        <w:pStyle w:val="Normal"/>
        <w:ind w:firstLine="709"/>
        <w:jc w:val="both"/>
        <w:rPr>
          <w:highlight w:val="none"/>
          <w:shd w:fill="auto" w:val="clear"/>
        </w:rPr>
      </w:pPr>
      <w:r>
        <w:rPr>
          <w:rFonts w:ascii="Times New Roman" w:hAnsi="Times New Roman"/>
          <w:sz w:val="28"/>
          <w:shd w:fill="auto" w:val="clear"/>
        </w:rPr>
        <w:t>Также имеются в границах городского округа специализированные коллективные средства размещения (дома и базы отдыха, кемпинги, туристские базы, пансионаты с лечением), детские оздоровительно-спортивные лагеря, объекты санаторно-курортного назначения.</w:t>
      </w:r>
    </w:p>
    <w:p>
      <w:pPr>
        <w:pStyle w:val="Normal"/>
        <w:ind w:firstLine="709"/>
        <w:jc w:val="both"/>
        <w:rPr>
          <w:highlight w:val="none"/>
          <w:shd w:fill="auto" w:val="clear"/>
        </w:rPr>
      </w:pPr>
      <w:r>
        <w:rPr>
          <w:rFonts w:ascii="Times New Roman" w:hAnsi="Times New Roman"/>
          <w:sz w:val="28"/>
          <w:shd w:fill="auto" w:val="clear"/>
        </w:rPr>
        <w:t>Туристско-рекреационный потенциал используется не в полной мере, в т.ч., с точки зрения организованных мест для сплавов по рекам.</w:t>
      </w:r>
    </w:p>
    <w:p>
      <w:pPr>
        <w:pStyle w:val="Normal"/>
        <w:ind w:firstLine="709"/>
        <w:jc w:val="both"/>
        <w:rPr>
          <w:highlight w:val="none"/>
          <w:shd w:fill="auto" w:val="clear"/>
        </w:rPr>
      </w:pPr>
      <w:r>
        <w:rPr>
          <w:rFonts w:ascii="Times New Roman" w:hAnsi="Times New Roman"/>
          <w:sz w:val="28"/>
          <w:u w:val="single"/>
          <w:shd w:fill="auto" w:val="clear"/>
        </w:rPr>
        <w:t xml:space="preserve">Предприятия торговли и общественного питания </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на начало 2023г. функционируют объекты стационарной торговли, в том числе бары, пекарни, павильоны, объекты общественного питания, зоомагазины и киоски. Объекты официальной рыночной торговли отсутствуют, но проводятся ярмарки. Таким образом, норматив по объектам стационарной торговли в городском округе выполняется, но отмечается превышение числа объектов нестационарной торговли и недостаток благоустроенных торговых мест на рынках.</w:t>
      </w:r>
    </w:p>
    <w:p>
      <w:pPr>
        <w:pStyle w:val="Normal"/>
        <w:ind w:firstLine="709"/>
        <w:jc w:val="both"/>
        <w:rPr>
          <w:highlight w:val="none"/>
          <w:shd w:fill="auto" w:val="clear"/>
        </w:rPr>
      </w:pPr>
      <w:r>
        <w:rPr>
          <w:rFonts w:ascii="Times New Roman" w:hAnsi="Times New Roman"/>
          <w:sz w:val="28"/>
          <w:shd w:fill="auto" w:val="clear"/>
        </w:rPr>
        <w:t>Объекты общественного питания сконцентрированы как в городе Белово, так и в сельской местности. Большая часть посадочных мест приходится на столовые учебных заведений и предприятий (68%).</w:t>
      </w:r>
    </w:p>
    <w:p>
      <w:pPr>
        <w:pStyle w:val="Normal"/>
        <w:ind w:firstLine="709"/>
        <w:rPr>
          <w:highlight w:val="none"/>
          <w:shd w:fill="auto" w:val="clear"/>
        </w:rPr>
      </w:pPr>
      <w:r>
        <w:rPr>
          <w:rFonts w:ascii="Times New Roman" w:hAnsi="Times New Roman"/>
          <w:sz w:val="28"/>
          <w:u w:val="single"/>
          <w:shd w:fill="auto" w:val="clear"/>
        </w:rPr>
        <w:t xml:space="preserve">Предприятия бытового и жилищно-коммунального обслуживания </w:t>
      </w:r>
    </w:p>
    <w:p>
      <w:pPr>
        <w:pStyle w:val="Normal"/>
        <w:ind w:firstLine="709"/>
        <w:rPr>
          <w:highlight w:val="none"/>
          <w:shd w:fill="auto" w:val="clear"/>
        </w:rPr>
      </w:pPr>
      <w:r>
        <w:rPr>
          <w:rFonts w:ascii="Times New Roman" w:hAnsi="Times New Roman"/>
          <w:sz w:val="28"/>
          <w:shd w:fill="auto" w:val="clear"/>
        </w:rPr>
        <w:t xml:space="preserve">На территории Беловского городского округа расположены объекты бытового обслуживания населения. </w:t>
      </w:r>
    </w:p>
    <w:p>
      <w:pPr>
        <w:pStyle w:val="Normal"/>
        <w:ind w:firstLine="709"/>
        <w:rPr>
          <w:highlight w:val="none"/>
          <w:shd w:fill="auto" w:val="clear"/>
        </w:rPr>
      </w:pPr>
      <w:r>
        <w:rPr>
          <w:rFonts w:ascii="Times New Roman" w:hAnsi="Times New Roman"/>
          <w:sz w:val="28"/>
          <w:shd w:fill="auto" w:val="clear"/>
        </w:rPr>
        <w:t>Малый бизнес в сфере бытовых услуг представлен в основном услугами частных предпринимателей:</w:t>
      </w:r>
    </w:p>
    <w:p>
      <w:pPr>
        <w:pStyle w:val="Normal"/>
        <w:numPr>
          <w:ilvl w:val="0"/>
          <w:numId w:val="1"/>
        </w:numPr>
        <w:ind w:hanging="360" w:left="1134"/>
        <w:rPr>
          <w:highlight w:val="none"/>
          <w:shd w:fill="auto" w:val="clear"/>
        </w:rPr>
      </w:pPr>
      <w:r>
        <w:rPr>
          <w:rFonts w:ascii="Times New Roman" w:hAnsi="Times New Roman"/>
          <w:sz w:val="28"/>
          <w:shd w:fill="auto" w:val="clear"/>
        </w:rPr>
        <w:t>парикмахерских, ногтевых сервисов, наращивания ресниц, архитектура бровей, шугаринг;</w:t>
      </w:r>
    </w:p>
    <w:p>
      <w:pPr>
        <w:pStyle w:val="Normal"/>
        <w:numPr>
          <w:ilvl w:val="0"/>
          <w:numId w:val="1"/>
        </w:numPr>
        <w:ind w:hanging="360" w:left="1134"/>
        <w:rPr>
          <w:highlight w:val="none"/>
          <w:shd w:fill="auto" w:val="clear"/>
        </w:rPr>
      </w:pPr>
      <w:r>
        <w:rPr>
          <w:rFonts w:ascii="Times New Roman" w:hAnsi="Times New Roman"/>
          <w:sz w:val="28"/>
          <w:shd w:fill="auto" w:val="clear"/>
        </w:rPr>
        <w:t>технического обслуживания и ремонта транспортных средств, машин и оборудования;</w:t>
      </w:r>
    </w:p>
    <w:p>
      <w:pPr>
        <w:pStyle w:val="Normal"/>
        <w:numPr>
          <w:ilvl w:val="0"/>
          <w:numId w:val="1"/>
        </w:numPr>
        <w:ind w:hanging="360" w:left="1134"/>
        <w:rPr>
          <w:highlight w:val="none"/>
          <w:shd w:fill="auto" w:val="clear"/>
        </w:rPr>
      </w:pPr>
      <w:r>
        <w:rPr>
          <w:rFonts w:ascii="Times New Roman" w:hAnsi="Times New Roman"/>
          <w:sz w:val="28"/>
          <w:shd w:fill="auto" w:val="clear"/>
        </w:rPr>
        <w:t>предприятий по ремонту, строительству жилья и других построек;</w:t>
      </w:r>
    </w:p>
    <w:p>
      <w:pPr>
        <w:pStyle w:val="Normal"/>
        <w:numPr>
          <w:ilvl w:val="0"/>
          <w:numId w:val="1"/>
        </w:numPr>
        <w:ind w:hanging="360" w:left="1134"/>
        <w:rPr>
          <w:highlight w:val="none"/>
          <w:shd w:fill="auto" w:val="clear"/>
        </w:rPr>
      </w:pPr>
      <w:r>
        <w:rPr>
          <w:rFonts w:ascii="Times New Roman" w:hAnsi="Times New Roman"/>
          <w:sz w:val="28"/>
          <w:shd w:fill="auto" w:val="clear"/>
        </w:rPr>
        <w:t>по ремонту и пошиву швейных изделий;</w:t>
      </w:r>
    </w:p>
    <w:p>
      <w:pPr>
        <w:pStyle w:val="Normal"/>
        <w:numPr>
          <w:ilvl w:val="0"/>
          <w:numId w:val="1"/>
        </w:numPr>
        <w:ind w:hanging="360" w:left="1134"/>
        <w:rPr>
          <w:highlight w:val="none"/>
          <w:shd w:fill="auto" w:val="clear"/>
        </w:rPr>
      </w:pPr>
      <w:r>
        <w:rPr>
          <w:rFonts w:ascii="Times New Roman" w:hAnsi="Times New Roman"/>
          <w:sz w:val="28"/>
          <w:shd w:fill="auto" w:val="clear"/>
        </w:rPr>
        <w:t>услуги фотоателье;</w:t>
      </w:r>
    </w:p>
    <w:p>
      <w:pPr>
        <w:pStyle w:val="Normal"/>
        <w:numPr>
          <w:ilvl w:val="0"/>
          <w:numId w:val="1"/>
        </w:numPr>
        <w:ind w:hanging="360" w:left="1134"/>
        <w:rPr>
          <w:highlight w:val="none"/>
          <w:shd w:fill="auto" w:val="clear"/>
        </w:rPr>
      </w:pPr>
      <w:r>
        <w:rPr>
          <w:rFonts w:ascii="Times New Roman" w:hAnsi="Times New Roman"/>
          <w:sz w:val="28"/>
          <w:shd w:fill="auto" w:val="clear"/>
        </w:rPr>
        <w:t>ритуальные услуги;</w:t>
      </w:r>
    </w:p>
    <w:p>
      <w:pPr>
        <w:pStyle w:val="Normal"/>
        <w:numPr>
          <w:ilvl w:val="0"/>
          <w:numId w:val="1"/>
        </w:numPr>
        <w:ind w:hanging="360" w:left="1134"/>
        <w:rPr>
          <w:highlight w:val="none"/>
          <w:shd w:fill="auto" w:val="clear"/>
        </w:rPr>
      </w:pPr>
      <w:r>
        <w:rPr>
          <w:rFonts w:ascii="Times New Roman" w:hAnsi="Times New Roman"/>
          <w:sz w:val="28"/>
          <w:shd w:fill="auto" w:val="clear"/>
        </w:rPr>
        <w:t>услуги по ремонту обуви;</w:t>
      </w:r>
    </w:p>
    <w:p>
      <w:pPr>
        <w:pStyle w:val="Normal"/>
        <w:numPr>
          <w:ilvl w:val="0"/>
          <w:numId w:val="1"/>
        </w:numPr>
        <w:ind w:hanging="360" w:left="1134"/>
        <w:rPr>
          <w:highlight w:val="none"/>
          <w:shd w:fill="auto" w:val="clear"/>
        </w:rPr>
      </w:pPr>
      <w:r>
        <w:rPr>
          <w:rFonts w:ascii="Times New Roman" w:hAnsi="Times New Roman"/>
          <w:sz w:val="28"/>
          <w:shd w:fill="auto" w:val="clear"/>
        </w:rPr>
        <w:t>косметологические услуги;</w:t>
      </w:r>
    </w:p>
    <w:p>
      <w:pPr>
        <w:pStyle w:val="Normal"/>
        <w:numPr>
          <w:ilvl w:val="0"/>
          <w:numId w:val="1"/>
        </w:numPr>
        <w:ind w:hanging="360" w:left="1134"/>
        <w:rPr>
          <w:highlight w:val="none"/>
          <w:shd w:fill="auto" w:val="clear"/>
        </w:rPr>
      </w:pPr>
      <w:r>
        <w:rPr>
          <w:rFonts w:ascii="Times New Roman" w:hAnsi="Times New Roman"/>
          <w:sz w:val="28"/>
          <w:shd w:fill="auto" w:val="clear"/>
        </w:rPr>
        <w:t>прачечная, химчистка, чистка ковров и мебели;</w:t>
      </w:r>
    </w:p>
    <w:p>
      <w:pPr>
        <w:pStyle w:val="Normal"/>
        <w:numPr>
          <w:ilvl w:val="0"/>
          <w:numId w:val="1"/>
        </w:numPr>
        <w:ind w:hanging="360" w:left="1134"/>
        <w:rPr>
          <w:highlight w:val="none"/>
          <w:shd w:fill="auto" w:val="clear"/>
        </w:rPr>
      </w:pPr>
      <w:r>
        <w:rPr>
          <w:rFonts w:ascii="Times New Roman" w:hAnsi="Times New Roman"/>
          <w:sz w:val="28"/>
          <w:shd w:fill="auto" w:val="clear"/>
        </w:rPr>
        <w:t>клининговые компании.</w:t>
      </w:r>
    </w:p>
    <w:p>
      <w:pPr>
        <w:pStyle w:val="Normal"/>
        <w:ind w:firstLine="709"/>
        <w:rPr>
          <w:highlight w:val="none"/>
          <w:shd w:fill="auto" w:val="clear"/>
        </w:rPr>
      </w:pPr>
      <w:r>
        <w:rPr>
          <w:rFonts w:ascii="Times New Roman" w:hAnsi="Times New Roman"/>
          <w:sz w:val="28"/>
          <w:shd w:fill="auto" w:val="clear"/>
        </w:rPr>
        <w:t>Выводы:</w:t>
      </w:r>
    </w:p>
    <w:p>
      <w:pPr>
        <w:pStyle w:val="Normal"/>
        <w:ind w:firstLine="709"/>
        <w:jc w:val="both"/>
        <w:rPr>
          <w:highlight w:val="none"/>
          <w:shd w:fill="auto" w:val="clear"/>
        </w:rPr>
      </w:pPr>
      <w:r>
        <w:rPr>
          <w:rFonts w:ascii="Times New Roman" w:hAnsi="Times New Roman"/>
          <w:sz w:val="28"/>
          <w:shd w:fill="auto" w:val="clear"/>
        </w:rPr>
        <w:t xml:space="preserve">В целом по городскому округу наблюдается достаточное количество мест в организациях, осуществляющих образовательную деятельность по образовательным программам дошкольного образования, присмотр и уход за детьми, но в связи с территориальной неравномерностью размещения населения имеется дефицит мест в некоторых населенных пунктах. В городском округе присутствует неравномерное размещение учреждений обслуживания по территории, концентрация объектов в центральной части, что создаёт дискомфортные условия проживания жителей ряда территорий округа. Имеется несоблюдение в ряде территорий нормативного радиуса пешеходной доступности до детских дошкольных учреждений и общеобразовательных школ, что решается через систему автобусных перевозок. </w:t>
      </w:r>
    </w:p>
    <w:p>
      <w:pPr>
        <w:pStyle w:val="Normal"/>
        <w:ind w:firstLine="709"/>
        <w:jc w:val="both"/>
        <w:rPr>
          <w:highlight w:val="none"/>
          <w:shd w:fill="auto" w:val="clear"/>
        </w:rPr>
      </w:pPr>
      <w:r>
        <w:rPr>
          <w:rFonts w:ascii="Times New Roman" w:hAnsi="Times New Roman"/>
          <w:sz w:val="28"/>
          <w:shd w:fill="auto" w:val="clear"/>
        </w:rPr>
        <w:t>В округе имеется недостаток общедоступных спортивных сооружений, в частности, бассейнов, плоскостных сооружений и спортивных залов. Обеспеченность объектами культуры и искусства низкая, в том числе отсутствие музейных комплексов, театров.</w:t>
      </w:r>
    </w:p>
    <w:p>
      <w:pPr>
        <w:pStyle w:val="Normal"/>
        <w:ind w:firstLine="709"/>
        <w:jc w:val="both"/>
        <w:rPr>
          <w:highlight w:val="none"/>
          <w:shd w:fill="auto" w:val="clear"/>
        </w:rPr>
      </w:pPr>
      <w:r>
        <w:rPr>
          <w:rFonts w:ascii="Times New Roman" w:hAnsi="Times New Roman"/>
          <w:sz w:val="28"/>
          <w:shd w:fill="auto" w:val="clear"/>
        </w:rPr>
        <w:t>Существует необходимость дальнейшего формирования многофункциональных центров периодического и частично эпизодического обслуживания, а также создание новых объектов для повышения туристско-рекреационного и культурно-спортивного потенциала городского округа</w:t>
      </w:r>
    </w:p>
    <w:p>
      <w:pPr>
        <w:pStyle w:val="Normal"/>
        <w:jc w:val="center"/>
        <w:rPr>
          <w:highlight w:val="none"/>
          <w:shd w:fill="auto" w:val="clear"/>
        </w:rPr>
      </w:pPr>
      <w:r>
        <w:rPr>
          <w:rFonts w:ascii="Times New Roman" w:hAnsi="Times New Roman"/>
          <w:sz w:val="28"/>
          <w:szCs w:val="28"/>
          <w:u w:val="single"/>
          <w:shd w:fill="auto" w:val="clear"/>
        </w:rPr>
        <w:t>Жилищный фонд</w:t>
      </w:r>
      <w:bookmarkStart w:id="38" w:name="_Toc24122138"/>
      <w:bookmarkStart w:id="39" w:name="_Toc24803582"/>
      <w:bookmarkStart w:id="40" w:name="_Toc24981243"/>
      <w:bookmarkStart w:id="41" w:name="_Toc24984319"/>
      <w:bookmarkStart w:id="42" w:name="_Toc24984534"/>
      <w:bookmarkStart w:id="43" w:name="_Toc24984641"/>
      <w:bookmarkStart w:id="44" w:name="_Toc24989583"/>
      <w:bookmarkStart w:id="45" w:name="_Toc24984825"/>
      <w:bookmarkStart w:id="46" w:name="_Toc24985006"/>
      <w:bookmarkStart w:id="47" w:name="_Toc24985180"/>
      <w:bookmarkStart w:id="48" w:name="_Toc24985094"/>
      <w:bookmarkStart w:id="49" w:name="_Toc24984734"/>
      <w:bookmarkStart w:id="50" w:name="_Toc24984916"/>
      <w:bookmarkEnd w:id="38"/>
      <w:bookmarkEnd w:id="39"/>
      <w:bookmarkEnd w:id="40"/>
      <w:bookmarkEnd w:id="41"/>
      <w:bookmarkEnd w:id="42"/>
      <w:bookmarkEnd w:id="43"/>
      <w:bookmarkEnd w:id="44"/>
      <w:bookmarkEnd w:id="45"/>
      <w:bookmarkEnd w:id="46"/>
      <w:bookmarkEnd w:id="47"/>
      <w:bookmarkEnd w:id="48"/>
      <w:bookmarkEnd w:id="49"/>
      <w:bookmarkEnd w:id="50"/>
    </w:p>
    <w:p>
      <w:pPr>
        <w:pStyle w:val="Normal"/>
        <w:ind w:firstLine="709"/>
        <w:rPr>
          <w:highlight w:val="none"/>
          <w:shd w:fill="auto" w:val="clear"/>
        </w:rPr>
      </w:pPr>
      <w:bookmarkStart w:id="51" w:name="_Toc28018933"/>
      <w:r>
        <w:rPr>
          <w:rFonts w:ascii="Times New Roman" w:hAnsi="Times New Roman"/>
          <w:b/>
          <w:sz w:val="28"/>
          <w:szCs w:val="28"/>
          <w:shd w:fill="auto" w:val="clear"/>
        </w:rPr>
        <w:t>Анализ существующего положения</w:t>
      </w:r>
      <w:bookmarkEnd w:id="51"/>
    </w:p>
    <w:p>
      <w:pPr>
        <w:pStyle w:val="Normal"/>
        <w:ind w:firstLine="709"/>
        <w:jc w:val="both"/>
        <w:rPr>
          <w:highlight w:val="none"/>
          <w:shd w:fill="auto" w:val="clear"/>
        </w:rPr>
      </w:pPr>
      <w:r>
        <w:rPr>
          <w:rFonts w:ascii="Times New Roman" w:hAnsi="Times New Roman"/>
          <w:sz w:val="28"/>
          <w:szCs w:val="28"/>
          <w:shd w:fill="auto" w:val="clear"/>
        </w:rPr>
        <w:t>Общая площадь жилых помещений жилищного фонда Беловского городского округа составляет 3225,0 тыс.кв.м, в том числе 3208,9 тыс.кв.м в городской местности, и 26,1 тыс.кв.м в сельской. В Беловском городском округе имеются аварийные и ветхие дома в общей площади жилых помещений городского округа. А именно, в Беловском городском округе общая площадь аварийного и ветхого муниципального жилищного фонда составляет 11 800 кв.м. с процентом износа зданий свыше 70%.</w:t>
      </w:r>
    </w:p>
    <w:p>
      <w:pPr>
        <w:pStyle w:val="Normal"/>
        <w:ind w:firstLine="709"/>
        <w:jc w:val="both"/>
        <w:rPr>
          <w:highlight w:val="none"/>
          <w:shd w:fill="auto" w:val="clear"/>
        </w:rPr>
      </w:pPr>
      <w:r>
        <w:rPr>
          <w:rFonts w:ascii="Times New Roman" w:hAnsi="Times New Roman"/>
          <w:sz w:val="28"/>
          <w:szCs w:val="28"/>
          <w:shd w:fill="auto" w:val="clear"/>
        </w:rPr>
        <w:t xml:space="preserve">Средняя обеспеченность общей жилой площадью составила - 26,9 кв.м на одного жителя. </w:t>
      </w:r>
    </w:p>
    <w:p>
      <w:pPr>
        <w:pStyle w:val="Normal"/>
        <w:ind w:firstLine="709"/>
        <w:rPr>
          <w:highlight w:val="none"/>
          <w:shd w:fill="auto" w:val="clear"/>
        </w:rPr>
      </w:pPr>
      <w:bookmarkStart w:id="52" w:name="_Toc28018934"/>
      <w:r>
        <w:rPr>
          <w:rFonts w:ascii="Times New Roman" w:hAnsi="Times New Roman"/>
          <w:b/>
          <w:sz w:val="28"/>
          <w:szCs w:val="28"/>
          <w:shd w:fill="auto" w:val="clear"/>
        </w:rPr>
        <w:t>Планируемое жилищное строительство</w:t>
      </w:r>
      <w:bookmarkEnd w:id="52"/>
    </w:p>
    <w:p>
      <w:pPr>
        <w:pStyle w:val="Normal"/>
        <w:ind w:firstLine="709"/>
        <w:jc w:val="both"/>
        <w:rPr>
          <w:highlight w:val="none"/>
          <w:shd w:fill="auto" w:val="clear"/>
        </w:rPr>
      </w:pPr>
      <w:r>
        <w:rPr>
          <w:rFonts w:ascii="Times New Roman" w:hAnsi="Times New Roman"/>
          <w:sz w:val="28"/>
          <w:szCs w:val="28"/>
          <w:shd w:fill="auto" w:val="clear"/>
        </w:rPr>
        <w:t xml:space="preserve">Генеральным планом предусматривается улучшение условий проживания жителей городского округа за счет проведения необходимой реконструкции ветхого и аварийного жилищного фонда, увеличения жилищной обеспеченности, определении территорий новой жилой застройки. </w:t>
      </w:r>
    </w:p>
    <w:p>
      <w:pPr>
        <w:pStyle w:val="Normal"/>
        <w:ind w:firstLine="709"/>
        <w:jc w:val="both"/>
        <w:rPr>
          <w:highlight w:val="none"/>
          <w:shd w:fill="auto" w:val="clear"/>
        </w:rPr>
      </w:pPr>
      <w:r>
        <w:rPr>
          <w:rFonts w:ascii="Times New Roman" w:hAnsi="Times New Roman"/>
          <w:sz w:val="28"/>
          <w:szCs w:val="28"/>
          <w:shd w:fill="auto" w:val="clear"/>
        </w:rPr>
        <w:t xml:space="preserve">Расчетная плотность населения на селитебной территории населенных пунктов (чел./га) принята при среднепринятом коэффициенте семейности для городских населенных пунктов-2,6. </w:t>
      </w:r>
    </w:p>
    <w:p>
      <w:pPr>
        <w:pStyle w:val="Normal"/>
        <w:ind w:firstLine="709"/>
        <w:jc w:val="both"/>
        <w:rPr>
          <w:highlight w:val="none"/>
          <w:shd w:fill="auto" w:val="clear"/>
        </w:rPr>
      </w:pPr>
      <w:r>
        <w:rPr>
          <w:rFonts w:ascii="Times New Roman" w:hAnsi="Times New Roman"/>
          <w:sz w:val="28"/>
          <w:szCs w:val="28"/>
          <w:shd w:fill="auto" w:val="clear"/>
        </w:rPr>
        <w:t>В таблице 3.5/1 представлены сведения жилищного фонда постоянного населения Беловского городского округа.</w:t>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jc w:val="right"/>
        <w:rPr>
          <w:highlight w:val="none"/>
          <w:shd w:fill="auto" w:val="clear"/>
        </w:rPr>
      </w:pPr>
      <w:r>
        <w:rPr>
          <w:rFonts w:ascii="Times New Roman" w:hAnsi="Times New Roman"/>
          <w:b/>
          <w:bCs/>
          <w:sz w:val="28"/>
          <w:szCs w:val="28"/>
          <w:shd w:fill="auto" w:val="clear"/>
        </w:rPr>
        <w:t>Таблица 3.5/1</w:t>
      </w:r>
    </w:p>
    <w:tbl>
      <w:tblPr>
        <w:tblW w:w="9344" w:type="dxa"/>
        <w:jc w:val="left"/>
        <w:tblInd w:w="113" w:type="dxa"/>
        <w:tblLayout w:type="fixed"/>
        <w:tblCellMar>
          <w:top w:w="0" w:type="dxa"/>
          <w:left w:w="108" w:type="dxa"/>
          <w:bottom w:w="0" w:type="dxa"/>
          <w:right w:w="108" w:type="dxa"/>
        </w:tblCellMar>
        <w:tblLook w:noVBand="1" w:val="04a0" w:noHBand="0" w:lastColumn="0" w:firstColumn="1" w:lastRow="0" w:firstRow="1"/>
      </w:tblPr>
      <w:tblGrid>
        <w:gridCol w:w="555"/>
        <w:gridCol w:w="3182"/>
        <w:gridCol w:w="1869"/>
        <w:gridCol w:w="1869"/>
        <w:gridCol w:w="1869"/>
      </w:tblGrid>
      <w:tr>
        <w:trPr>
          <w:tblHeader w:val="true"/>
        </w:trPr>
        <w:tc>
          <w:tcPr>
            <w:tcW w:w="555" w:type="dxa"/>
            <w:tcBorders/>
          </w:tcPr>
          <w:p>
            <w:pPr>
              <w:pStyle w:val="Normal"/>
              <w:rPr>
                <w:highlight w:val="none"/>
                <w:shd w:fill="auto" w:val="clear"/>
              </w:rPr>
            </w:pPr>
            <w:r>
              <w:rPr>
                <w:rFonts w:eastAsia="Calibri" w:ascii="Times New Roman" w:hAnsi="Times New Roman"/>
                <w:sz w:val="28"/>
                <w:szCs w:val="28"/>
                <w:shd w:fill="auto" w:val="clear"/>
                <w:lang w:bidi="ar-SA"/>
              </w:rPr>
              <w:t>№</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Наименование показателя</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Современное состояние</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I очередь</w:t>
            </w:r>
          </w:p>
          <w:p>
            <w:pPr>
              <w:pStyle w:val="Normal"/>
              <w:jc w:val="center"/>
              <w:rPr>
                <w:highlight w:val="none"/>
                <w:shd w:fill="auto" w:val="clear"/>
              </w:rPr>
            </w:pPr>
            <w:r>
              <w:rPr>
                <w:rFonts w:eastAsia="Calibri" w:ascii="Times New Roman" w:hAnsi="Times New Roman"/>
                <w:sz w:val="28"/>
                <w:szCs w:val="28"/>
                <w:shd w:fill="auto" w:val="clear"/>
                <w:lang w:bidi="ar-SA"/>
              </w:rPr>
              <w:t>(2033 год)</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Расчетный срок (2043 год)</w:t>
            </w:r>
          </w:p>
        </w:tc>
      </w:tr>
      <w:tr>
        <w:trPr/>
        <w:tc>
          <w:tcPr>
            <w:tcW w:w="9344" w:type="dxa"/>
            <w:gridSpan w:val="5"/>
            <w:tcBorders/>
          </w:tcPr>
          <w:p>
            <w:pPr>
              <w:pStyle w:val="Normal"/>
              <w:jc w:val="center"/>
              <w:rPr>
                <w:highlight w:val="none"/>
                <w:shd w:fill="auto" w:val="clear"/>
              </w:rPr>
            </w:pPr>
            <w:r>
              <w:rPr>
                <w:rFonts w:eastAsia="Calibri" w:ascii="Times New Roman" w:hAnsi="Times New Roman"/>
                <w:sz w:val="28"/>
                <w:szCs w:val="28"/>
                <w:shd w:fill="auto" w:val="clear"/>
                <w:lang w:bidi="ar-SA"/>
              </w:rPr>
              <w:t>Беловский городской округ</w:t>
            </w:r>
          </w:p>
        </w:tc>
      </w:tr>
      <w:tr>
        <w:trPr/>
        <w:tc>
          <w:tcPr>
            <w:tcW w:w="555" w:type="dxa"/>
            <w:tcBorders/>
          </w:tcPr>
          <w:p>
            <w:pPr>
              <w:pStyle w:val="Normal"/>
              <w:jc w:val="center"/>
              <w:rPr>
                <w:highlight w:val="none"/>
                <w:shd w:fill="auto" w:val="clear"/>
              </w:rPr>
            </w:pPr>
            <w:r>
              <w:rPr>
                <w:rFonts w:eastAsia="Calibri" w:ascii="Times New Roman" w:hAnsi="Times New Roman"/>
                <w:sz w:val="28"/>
                <w:szCs w:val="28"/>
                <w:shd w:fill="auto" w:val="clear"/>
                <w:lang w:bidi="ar-SA"/>
              </w:rPr>
              <w:t>1.</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Общий объем жилищного фонда (тыс.м2)</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3225,0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3284,0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3436,0</w:t>
            </w:r>
          </w:p>
        </w:tc>
      </w:tr>
      <w:tr>
        <w:trPr/>
        <w:tc>
          <w:tcPr>
            <w:tcW w:w="555" w:type="dxa"/>
            <w:tcBorders/>
          </w:tcPr>
          <w:p>
            <w:pPr>
              <w:pStyle w:val="Normal"/>
              <w:jc w:val="center"/>
              <w:rPr>
                <w:highlight w:val="none"/>
                <w:shd w:fill="auto" w:val="clear"/>
              </w:rPr>
            </w:pPr>
            <w:r>
              <w:rPr>
                <w:rFonts w:eastAsia="Calibri" w:ascii="Times New Roman" w:hAnsi="Times New Roman"/>
                <w:sz w:val="28"/>
                <w:szCs w:val="28"/>
                <w:shd w:fill="auto" w:val="clear"/>
                <w:lang w:bidi="ar-SA"/>
              </w:rPr>
              <w:t>2.</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Средняя обеспеченность постоянного населения (м2/чел.)</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26,9</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28,0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30,0</w:t>
            </w:r>
          </w:p>
        </w:tc>
      </w:tr>
    </w:tbl>
    <w:p>
      <w:pPr>
        <w:pStyle w:val="Normal"/>
        <w:ind w:firstLine="709"/>
        <w:jc w:val="both"/>
        <w:rPr>
          <w:highlight w:val="none"/>
          <w:shd w:fill="auto" w:val="clear"/>
        </w:rPr>
      </w:pPr>
      <w:r>
        <w:rPr>
          <w:rFonts w:ascii="Times New Roman" w:hAnsi="Times New Roman"/>
          <w:sz w:val="28"/>
          <w:szCs w:val="28"/>
          <w:shd w:fill="auto" w:val="clear"/>
        </w:rPr>
        <w:t>Таким образом, общий объем жилищного фонда в соответствии с принятыми показателями жилищной обеспеченности, а также жилищным фондом ранее утвержденных проектов планировки и Планом перспективного развития городского округа составит на I очередь 3284,0 тыс. кв.м, на расчетный срок -3 436,0 тыс. кв.м. Средняя обеспеченность постоянного населения на I очередь составит 28,0 кв.м на человека, на расчетный срок-30,0 кв.м.</w:t>
      </w:r>
    </w:p>
    <w:p>
      <w:pPr>
        <w:pStyle w:val="Normal"/>
        <w:ind w:firstLine="709"/>
        <w:jc w:val="both"/>
        <w:rPr>
          <w:highlight w:val="none"/>
          <w:shd w:fill="auto" w:val="clear"/>
        </w:rPr>
      </w:pPr>
      <w:r>
        <w:rPr>
          <w:rFonts w:ascii="Times New Roman" w:hAnsi="Times New Roman"/>
          <w:sz w:val="28"/>
          <w:szCs w:val="28"/>
          <w:shd w:fill="auto" w:val="clear"/>
        </w:rPr>
        <w:t>Предусматривается осуществление нового комплексного жилищного строительства в границах населенных пунктов с учётом планировочных ограничений территории. Предусматривается комплексное освоение площадок нового строительства, предусматривающее полное обеспечение населения услугами соцкультбыта и объектами инженерно-транспортной инфраструктуры, постепенное выбытие из эксплуатации жилищного фонда, попадающего в санитарно-защитные зоны при невозможности их сокращения.</w:t>
      </w:r>
    </w:p>
    <w:p>
      <w:pPr>
        <w:pStyle w:val="Normal"/>
        <w:ind w:firstLine="709"/>
        <w:jc w:val="both"/>
        <w:rPr>
          <w:highlight w:val="none"/>
          <w:shd w:fill="auto" w:val="clear"/>
        </w:rPr>
      </w:pPr>
      <w:r>
        <w:rPr>
          <w:rFonts w:ascii="Times New Roman" w:hAnsi="Times New Roman"/>
          <w:sz w:val="28"/>
          <w:szCs w:val="28"/>
          <w:shd w:fill="auto" w:val="clear"/>
        </w:rPr>
        <w:t>Планировочная структура селитебной зоны определена в увязке с зонированием, планировочной инфраструктурой населенных пунктов в целом и мероприятиями по охране окружающей среды. Размеры селитебной территории определены из необходимости поэтапной реализации жилищной программы в прямой зависимости от экономических прогнозов и, как вытекающее из них - перспективной численности населения на различных этапах его развития по годам.</w:t>
      </w:r>
    </w:p>
    <w:p>
      <w:pPr>
        <w:pStyle w:val="Normal"/>
        <w:ind w:firstLine="709"/>
        <w:jc w:val="both"/>
        <w:rPr>
          <w:highlight w:val="none"/>
          <w:shd w:fill="auto" w:val="clear"/>
        </w:rPr>
      </w:pPr>
      <w:r>
        <w:rPr>
          <w:rFonts w:ascii="Times New Roman" w:hAnsi="Times New Roman"/>
          <w:sz w:val="28"/>
          <w:szCs w:val="28"/>
          <w:shd w:fill="auto" w:val="clear"/>
        </w:rPr>
        <w:t>На первый этап и расчётный срок планируется проведение ряда мероприятий по жилищной политике, касающихся обеспечения социальным жильём очередников и прочих нуждающихся (согласно жилищному законодательству РФ), в том числе проживающих в ветхом и аварийном фонде, регулярное проведение технического аудита для оценки реального состояния жилищного фонда городского образования.</w:t>
      </w:r>
    </w:p>
    <w:p>
      <w:pPr>
        <w:pStyle w:val="Normal"/>
        <w:ind w:firstLine="709"/>
        <w:jc w:val="both"/>
        <w:rPr>
          <w:highlight w:val="none"/>
          <w:shd w:fill="auto" w:val="clear"/>
        </w:rPr>
      </w:pPr>
      <w:r>
        <w:rPr>
          <w:rFonts w:ascii="Times New Roman" w:hAnsi="Times New Roman"/>
          <w:sz w:val="28"/>
          <w:szCs w:val="28"/>
          <w:shd w:fill="auto" w:val="clear"/>
        </w:rPr>
        <w:t>Основными документами, регулирующими жилищную политику в городском округе, являются:</w:t>
      </w:r>
    </w:p>
    <w:p>
      <w:pPr>
        <w:pStyle w:val="Normal"/>
        <w:ind w:firstLine="709"/>
        <w:jc w:val="both"/>
        <w:rPr>
          <w:highlight w:val="none"/>
          <w:shd w:fill="auto" w:val="clear"/>
        </w:rPr>
      </w:pPr>
      <w:r>
        <w:rPr>
          <w:rFonts w:ascii="Times New Roman" w:hAnsi="Times New Roman"/>
          <w:sz w:val="28"/>
          <w:szCs w:val="28"/>
          <w:shd w:fill="auto" w:val="clear"/>
        </w:rPr>
        <w:t>Указ «О национальных целях и стратегических задачах развития Российской Федерации на период до 2024 года» от 7 мая 2018 г;</w:t>
      </w:r>
    </w:p>
    <w:p>
      <w:pPr>
        <w:pStyle w:val="Normal"/>
        <w:ind w:firstLine="709"/>
        <w:jc w:val="both"/>
        <w:rPr>
          <w:highlight w:val="none"/>
          <w:shd w:fill="auto" w:val="clear"/>
        </w:rPr>
      </w:pPr>
      <w:r>
        <w:rPr>
          <w:rFonts w:ascii="Times New Roman" w:hAnsi="Times New Roman"/>
          <w:sz w:val="28"/>
          <w:szCs w:val="28"/>
          <w:shd w:fill="auto" w:val="clear"/>
        </w:rPr>
        <w:t>Распоряжение Правительства Кемеровской области-Кузбасса от 03.06.2022 года №275-р «Об утверждении плана мероприятий по реализации Стратегии социально-экономического развития Кемеровской области-Кузбасса до 2035 года»;</w:t>
      </w:r>
    </w:p>
    <w:p>
      <w:pPr>
        <w:pStyle w:val="Normal"/>
        <w:ind w:firstLine="709"/>
        <w:jc w:val="both"/>
        <w:rPr>
          <w:highlight w:val="none"/>
          <w:shd w:fill="auto" w:val="clear"/>
        </w:rPr>
      </w:pPr>
      <w:r>
        <w:rPr>
          <w:rFonts w:ascii="Times New Roman" w:hAnsi="Times New Roman"/>
          <w:sz w:val="28"/>
          <w:szCs w:val="28"/>
          <w:shd w:fill="auto" w:val="clear"/>
        </w:rPr>
        <w:t>Постановление коллегии администрации Кемеровской области от 29.03.2019 года №199 «Об утверждении региональной адресной программы «Переселение граждан из многоквартирных домов, признанных до 01.01.2017 года в установленном порядке аварийными и подлежащими сносу и реконструкции» на 2019-2024 годы;</w:t>
      </w:r>
    </w:p>
    <w:p>
      <w:pPr>
        <w:pStyle w:val="Normal"/>
        <w:ind w:firstLine="709"/>
        <w:jc w:val="both"/>
        <w:rPr>
          <w:highlight w:val="none"/>
          <w:shd w:fill="auto" w:val="clear"/>
        </w:rPr>
      </w:pPr>
      <w:r>
        <w:rPr>
          <w:rFonts w:ascii="Times New Roman" w:hAnsi="Times New Roman"/>
          <w:sz w:val="28"/>
          <w:szCs w:val="28"/>
          <w:shd w:fill="auto" w:val="clear"/>
        </w:rPr>
        <w:t>Нормативы градостроительного проектирования Кемеровской области;</w:t>
      </w:r>
    </w:p>
    <w:p>
      <w:pPr>
        <w:pStyle w:val="Normal"/>
        <w:ind w:firstLine="709"/>
        <w:jc w:val="both"/>
        <w:rPr>
          <w:highlight w:val="none"/>
          <w:shd w:fill="auto" w:val="clear"/>
        </w:rPr>
      </w:pPr>
      <w:r>
        <w:rPr>
          <w:rFonts w:ascii="Times New Roman" w:hAnsi="Times New Roman"/>
          <w:sz w:val="28"/>
          <w:szCs w:val="28"/>
          <w:shd w:fill="auto" w:val="clear"/>
        </w:rPr>
        <w:t xml:space="preserve">Указ Президента РФ от 21.07.2020 №474 «О национальных целях развития Российской Федерации на период до 2030 года»; </w:t>
      </w:r>
    </w:p>
    <w:p>
      <w:pPr>
        <w:pStyle w:val="Normal"/>
        <w:ind w:firstLine="709"/>
        <w:jc w:val="both"/>
        <w:rPr>
          <w:highlight w:val="none"/>
          <w:shd w:fill="auto" w:val="clear"/>
        </w:rPr>
      </w:pPr>
      <w:r>
        <w:rPr>
          <w:rFonts w:ascii="Times New Roman" w:hAnsi="Times New Roman"/>
          <w:sz w:val="28"/>
          <w:szCs w:val="28"/>
          <w:shd w:fill="auto" w:val="clear"/>
        </w:rPr>
        <w:t>Постановление коллегии администрации Кемеровской области №461 от 25.10.2013 года «Об утверждении государственной программы Кемеровской области-Кузбасса «Жилищная и социальная инфраструктура Кузбасса» на 2014-2025 годы;</w:t>
      </w:r>
    </w:p>
    <w:p>
      <w:pPr>
        <w:pStyle w:val="Normal"/>
        <w:ind w:firstLine="709"/>
        <w:jc w:val="both"/>
        <w:rPr>
          <w:highlight w:val="none"/>
          <w:shd w:fill="auto" w:val="clear"/>
        </w:rPr>
      </w:pPr>
      <w:r>
        <w:rPr>
          <w:rFonts w:ascii="Times New Roman" w:hAnsi="Times New Roman"/>
          <w:sz w:val="28"/>
          <w:szCs w:val="28"/>
          <w:shd w:fill="auto" w:val="clear"/>
        </w:rPr>
        <w:t>Нормативы градостроительного проектирования Беловского городского округа.</w:t>
      </w:r>
    </w:p>
    <w:p>
      <w:pPr>
        <w:pStyle w:val="Normal"/>
        <w:ind w:firstLine="709"/>
        <w:jc w:val="both"/>
        <w:rPr>
          <w:highlight w:val="none"/>
          <w:shd w:fill="auto" w:val="clear"/>
        </w:rPr>
      </w:pPr>
      <w:r>
        <w:rPr>
          <w:rFonts w:ascii="Times New Roman" w:hAnsi="Times New Roman"/>
          <w:sz w:val="28"/>
          <w:szCs w:val="28"/>
          <w:shd w:fill="auto" w:val="clear"/>
        </w:rPr>
        <w:t>На определение основных направлений развития жилой застройки существенное влияние оказал ряд социально-исторических и экономических факторов:</w:t>
      </w:r>
    </w:p>
    <w:p>
      <w:pPr>
        <w:pStyle w:val="Normal"/>
        <w:ind w:firstLine="709"/>
        <w:jc w:val="both"/>
        <w:rPr>
          <w:highlight w:val="none"/>
          <w:shd w:fill="auto" w:val="clear"/>
        </w:rPr>
      </w:pPr>
      <w:r>
        <w:rPr>
          <w:rFonts w:ascii="Times New Roman" w:hAnsi="Times New Roman"/>
          <w:sz w:val="28"/>
          <w:szCs w:val="28"/>
          <w:shd w:fill="auto" w:val="clear"/>
        </w:rPr>
        <w:t>- наличие ограниченных свободных резервных территорий для освоения за период расчетного срока;</w:t>
      </w:r>
    </w:p>
    <w:p>
      <w:pPr>
        <w:pStyle w:val="Normal"/>
        <w:ind w:firstLine="709"/>
        <w:jc w:val="both"/>
        <w:rPr>
          <w:highlight w:val="none"/>
          <w:shd w:fill="auto" w:val="clear"/>
        </w:rPr>
      </w:pPr>
      <w:r>
        <w:rPr>
          <w:rFonts w:ascii="Times New Roman" w:hAnsi="Times New Roman"/>
          <w:sz w:val="28"/>
          <w:szCs w:val="28"/>
          <w:shd w:fill="auto" w:val="clear"/>
        </w:rPr>
        <w:t>- развитие многоквартирной застройки;</w:t>
      </w:r>
    </w:p>
    <w:p>
      <w:pPr>
        <w:pStyle w:val="Normal"/>
        <w:ind w:firstLine="709"/>
        <w:jc w:val="both"/>
        <w:rPr>
          <w:highlight w:val="none"/>
          <w:shd w:fill="auto" w:val="clear"/>
        </w:rPr>
      </w:pPr>
      <w:r>
        <w:rPr>
          <w:rFonts w:ascii="Times New Roman" w:hAnsi="Times New Roman"/>
          <w:sz w:val="28"/>
          <w:szCs w:val="28"/>
          <w:shd w:fill="auto" w:val="clear"/>
        </w:rPr>
        <w:t>-предпочтение населением городских населенных пунктов многоквартирной застройки по отношению к одноквартирной, обусловленное преимущественно высоко урбанизированным направлением развития экономики;</w:t>
      </w:r>
    </w:p>
    <w:p>
      <w:pPr>
        <w:pStyle w:val="Normal"/>
        <w:ind w:firstLine="709"/>
        <w:jc w:val="both"/>
        <w:rPr>
          <w:highlight w:val="none"/>
          <w:shd w:fill="auto" w:val="clear"/>
        </w:rPr>
      </w:pPr>
      <w:r>
        <w:rPr>
          <w:rFonts w:ascii="Times New Roman" w:hAnsi="Times New Roman"/>
          <w:sz w:val="28"/>
          <w:szCs w:val="28"/>
          <w:shd w:fill="auto" w:val="clear"/>
        </w:rPr>
        <w:t>-предпочтение населением сельских населенных пунктов усадебной застройки по отношению к секционной, обусловленное сельскохозяйственным направлением развития экономики.</w:t>
      </w:r>
    </w:p>
    <w:p>
      <w:pPr>
        <w:pStyle w:val="Normal"/>
        <w:ind w:firstLine="709"/>
        <w:jc w:val="both"/>
        <w:rPr>
          <w:highlight w:val="none"/>
          <w:shd w:fill="auto" w:val="clear"/>
        </w:rPr>
      </w:pPr>
      <w:r>
        <w:rPr>
          <w:rFonts w:ascii="Times New Roman" w:hAnsi="Times New Roman"/>
          <w:sz w:val="28"/>
          <w:szCs w:val="28"/>
          <w:shd w:fill="auto" w:val="clear"/>
        </w:rPr>
        <w:t>Потребность в объемах жилищного строительства на расчетный срок, с учетом прогноза численности населения, составит 18,5 тыс.м</w:t>
      </w:r>
      <w:r>
        <w:rPr>
          <w:rFonts w:ascii="Times New Roman" w:hAnsi="Times New Roman"/>
          <w:sz w:val="28"/>
          <w:szCs w:val="28"/>
          <w:shd w:fill="auto" w:val="clear"/>
          <w:vertAlign w:val="superscript"/>
        </w:rPr>
        <w:t>2</w:t>
      </w:r>
      <w:r>
        <w:rPr>
          <w:rFonts w:ascii="Times New Roman" w:hAnsi="Times New Roman"/>
          <w:sz w:val="28"/>
          <w:szCs w:val="28"/>
          <w:shd w:fill="auto" w:val="clear"/>
        </w:rPr>
        <w:t>. Выполнение приведенного выше прогноза объемов жилищного строительства требует наличия свободных земельных участков.</w:t>
      </w:r>
    </w:p>
    <w:p>
      <w:pPr>
        <w:pStyle w:val="Normal"/>
        <w:ind w:firstLine="709"/>
        <w:jc w:val="both"/>
        <w:rPr>
          <w:highlight w:val="none"/>
          <w:shd w:fill="auto" w:val="clear"/>
        </w:rPr>
      </w:pPr>
      <w:r>
        <w:rPr>
          <w:rFonts w:ascii="Times New Roman" w:hAnsi="Times New Roman"/>
          <w:sz w:val="28"/>
          <w:szCs w:val="28"/>
          <w:shd w:fill="auto" w:val="clear"/>
        </w:rPr>
        <w:t>Генеральным планом предусматриваются резервные территории для ведения нового жилищного строительства на первый этап и расчётный срок реализации генплана (г. Белово) на следующих территориях:</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северо-восточнее микрорайона Старо - Белово;</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ул. Космическая;</w:t>
      </w:r>
    </w:p>
    <w:p>
      <w:pPr>
        <w:pStyle w:val="Normal"/>
        <w:ind w:firstLine="709"/>
        <w:jc w:val="both"/>
        <w:rPr>
          <w:highlight w:val="none"/>
          <w:shd w:fill="auto" w:val="clear"/>
        </w:rPr>
      </w:pPr>
      <w:r>
        <w:rPr>
          <w:rFonts w:ascii="Times New Roman" w:hAnsi="Times New Roman"/>
          <w:sz w:val="28"/>
          <w:szCs w:val="28"/>
          <w:shd w:fill="auto" w:val="clear"/>
        </w:rPr>
        <w:t xml:space="preserve">-Кемеровская область-Кузбасс, Беловский городской округ, г. Белово, ул.Пушкина; </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квартал "Сосновый";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микрорайон 5-й;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Новый Городок, квартал 30-50 в районе ул. Тухачевского;</w:t>
      </w:r>
    </w:p>
    <w:p>
      <w:pPr>
        <w:pStyle w:val="Normal"/>
        <w:ind w:firstLine="709"/>
        <w:jc w:val="both"/>
        <w:rPr>
          <w:highlight w:val="none"/>
          <w:shd w:fill="auto" w:val="clear"/>
        </w:rPr>
      </w:pPr>
      <w:r>
        <w:rPr>
          <w:rFonts w:ascii="Times New Roman" w:hAnsi="Times New Roman"/>
          <w:sz w:val="28"/>
          <w:szCs w:val="28"/>
          <w:shd w:fill="auto" w:val="clear"/>
        </w:rPr>
        <w:t>-Кемеровский область, Беловский городской округ, пгт Новый городок, ул.Ахматовой;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пгт.Бачатский;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Бачатский, ул Шевцовой;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Инской, ул. Российская;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Грамотеино, ул.60 лет Комсомола;</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г. Белово, район ул. Овощная;</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пгт Инской, продление ул. 50 лет Победы м ул. Сибириков;</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пгт Бачатский, микрорайон Солнечный.</w:t>
      </w:r>
    </w:p>
    <w:p>
      <w:pPr>
        <w:pStyle w:val="Normal"/>
        <w:ind w:firstLine="709"/>
        <w:jc w:val="both"/>
        <w:rPr>
          <w:highlight w:val="none"/>
          <w:shd w:fill="auto" w:val="clear"/>
        </w:rPr>
      </w:pPr>
      <w:r>
        <w:rPr>
          <w:rFonts w:ascii="Times New Roman" w:hAnsi="Times New Roman"/>
          <w:sz w:val="28"/>
          <w:szCs w:val="28"/>
          <w:shd w:fill="auto" w:val="clear"/>
        </w:rPr>
        <w:t>Также Генеральным планом предусматриваются площадки под размещение жилой застройки за счет сноса ветхого и аварийного жилья: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Инской, ул. Липецкая и ул. Фасадная;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ул. Морозова, ул. Тельмана, ул. Чкалова;</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ул. Железнодорожная, район дома № 35;</w:t>
      </w:r>
    </w:p>
    <w:p>
      <w:pPr>
        <w:pStyle w:val="Normal"/>
        <w:ind w:firstLine="709"/>
        <w:jc w:val="both"/>
        <w:rPr>
          <w:highlight w:val="none"/>
          <w:shd w:fill="auto" w:val="clear"/>
        </w:rPr>
      </w:pPr>
      <w:r>
        <w:rPr>
          <w:rFonts w:ascii="Times New Roman" w:hAnsi="Times New Roman"/>
          <w:sz w:val="28"/>
          <w:szCs w:val="28"/>
          <w:shd w:fill="auto" w:val="clear"/>
        </w:rPr>
        <w:t xml:space="preserve">-Кемеровская область-Кузбасс, Беловский городской округ, г.Белово,               ул. Железнодорожная, район дома № 25; </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ул. Железнодорожная, район дома № 22;</w:t>
      </w:r>
    </w:p>
    <w:p>
      <w:pPr>
        <w:pStyle w:val="Normal"/>
        <w:ind w:firstLine="709"/>
        <w:jc w:val="both"/>
        <w:rPr>
          <w:highlight w:val="none"/>
          <w:shd w:fill="auto" w:val="clear"/>
        </w:rPr>
      </w:pPr>
      <w:r>
        <w:rPr>
          <w:rFonts w:ascii="Times New Roman" w:hAnsi="Times New Roman"/>
          <w:sz w:val="28"/>
          <w:szCs w:val="28"/>
          <w:shd w:fill="auto" w:val="clear"/>
        </w:rPr>
        <w:t xml:space="preserve">Резервирование территории осуществляется в целях определения возможных направлений территориального развития городского округа. </w:t>
      </w:r>
      <w:bookmarkStart w:id="53" w:name="_Toc129349310"/>
    </w:p>
    <w:p>
      <w:pPr>
        <w:pStyle w:val="Normal"/>
        <w:jc w:val="both"/>
        <w:rPr>
          <w:highlight w:val="none"/>
          <w:shd w:fill="auto" w:val="clear"/>
        </w:rPr>
      </w:pPr>
      <w:bookmarkStart w:id="54" w:name="_Toc149573676"/>
      <w:r>
        <w:rPr>
          <w:rFonts w:ascii="Times New Roman" w:hAnsi="Times New Roman"/>
          <w:sz w:val="28"/>
          <w:szCs w:val="28"/>
          <w:shd w:fill="auto" w:val="clear"/>
        </w:rPr>
        <w:t>2.3.7. Объекты социального и культурно-бытового обслуживания населения</w:t>
      </w:r>
      <w:bookmarkEnd w:id="53"/>
      <w:bookmarkEnd w:id="54"/>
      <w:r>
        <w:rPr>
          <w:rFonts w:ascii="Times New Roman" w:hAnsi="Times New Roman"/>
          <w:sz w:val="28"/>
          <w:szCs w:val="28"/>
          <w:shd w:fill="auto" w:val="clear"/>
        </w:rPr>
        <w:t xml:space="preserve"> </w:t>
      </w:r>
    </w:p>
    <w:p>
      <w:pPr>
        <w:pStyle w:val="Normal"/>
        <w:ind w:firstLine="709"/>
        <w:jc w:val="both"/>
        <w:rPr>
          <w:highlight w:val="none"/>
          <w:shd w:fill="auto" w:val="clear"/>
        </w:rPr>
      </w:pPr>
      <w:r>
        <w:rPr>
          <w:rFonts w:ascii="Times New Roman" w:hAnsi="Times New Roman"/>
          <w:sz w:val="28"/>
          <w:szCs w:val="28"/>
          <w:shd w:fill="auto" w:val="clear"/>
        </w:rPr>
        <w:t>Являясь центром, город Белово исполняет роль пункта эпизодического и периодического культурно-бытового обслуживания, а также пункта повседневного обслуживания жителей городского округа.</w:t>
      </w:r>
    </w:p>
    <w:p>
      <w:pPr>
        <w:pStyle w:val="Normal"/>
        <w:ind w:firstLine="709"/>
        <w:jc w:val="both"/>
        <w:rPr>
          <w:highlight w:val="none"/>
          <w:shd w:fill="auto" w:val="clear"/>
        </w:rPr>
      </w:pPr>
      <w:r>
        <w:rPr>
          <w:rFonts w:ascii="Times New Roman" w:hAnsi="Times New Roman"/>
          <w:sz w:val="28"/>
          <w:szCs w:val="28"/>
          <w:shd w:fill="auto" w:val="clear"/>
        </w:rPr>
        <w:t>Следует отметить неравномерное размещение учреждений обслуживания по территории округа.</w:t>
      </w:r>
    </w:p>
    <w:p>
      <w:pPr>
        <w:pStyle w:val="Normal"/>
        <w:jc w:val="both"/>
        <w:rPr>
          <w:rFonts w:ascii="Times New Roman" w:hAnsi="Times New Roman"/>
          <w:sz w:val="28"/>
          <w:highlight w:val="none"/>
          <w:u w:val="single"/>
          <w:shd w:fill="auto" w:val="clear"/>
        </w:rPr>
      </w:pPr>
      <w:r>
        <w:rPr>
          <w:rFonts w:ascii="Times New Roman" w:hAnsi="Times New Roman"/>
          <w:sz w:val="28"/>
          <w:u w:val="single"/>
          <w:shd w:fill="auto" w:val="clear"/>
        </w:rPr>
      </w:r>
    </w:p>
    <w:p>
      <w:pPr>
        <w:pStyle w:val="Normal"/>
        <w:jc w:val="both"/>
        <w:rPr>
          <w:highlight w:val="none"/>
          <w:shd w:fill="auto" w:val="clear"/>
        </w:rPr>
      </w:pPr>
      <w:r>
        <w:rPr>
          <w:rFonts w:ascii="Times New Roman" w:hAnsi="Times New Roman"/>
          <w:sz w:val="28"/>
          <w:u w:val="single"/>
          <w:shd w:fill="auto" w:val="clear"/>
        </w:rPr>
        <w:t>Объекты социальной инфраструктуры</w:t>
      </w:r>
    </w:p>
    <w:p>
      <w:pPr>
        <w:sectPr>
          <w:type w:val="nextPage"/>
          <w:pgSz w:w="11906" w:h="16838"/>
          <w:pgMar w:left="1701" w:right="851" w:gutter="0" w:header="0" w:top="1134" w:footer="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Информация об объектах социальной инфраструктуры, размещение которых определило формирование на территории населенных пунктов Беловского городского округа общественно-деловых зон, приведена в таблице 3.6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3.6</w:t>
      </w:r>
    </w:p>
    <w:p>
      <w:pPr>
        <w:pStyle w:val="Normal"/>
        <w:keepNext w:val="true"/>
        <w:spacing w:before="120" w:after="120"/>
        <w:jc w:val="center"/>
        <w:rPr>
          <w:highlight w:val="none"/>
          <w:shd w:fill="auto" w:val="clear"/>
        </w:rPr>
      </w:pPr>
      <w:r>
        <w:rPr>
          <w:rFonts w:ascii="Times New Roman" w:hAnsi="Times New Roman"/>
          <w:b/>
          <w:sz w:val="28"/>
          <w:shd w:fill="auto" w:val="clear"/>
        </w:rPr>
        <w:t xml:space="preserve">Объекты социальной инфраструктуры  </w:t>
      </w:r>
    </w:p>
    <w:tbl>
      <w:tblPr>
        <w:tblW w:w="14354" w:type="dxa"/>
        <w:jc w:val="left"/>
        <w:tblInd w:w="0" w:type="dxa"/>
        <w:tblLayout w:type="fixed"/>
        <w:tblCellMar>
          <w:top w:w="0" w:type="dxa"/>
          <w:left w:w="28" w:type="dxa"/>
          <w:bottom w:w="0" w:type="dxa"/>
          <w:right w:w="28" w:type="dxa"/>
        </w:tblCellMar>
        <w:tblLook w:noVBand="0" w:val="0000" w:noHBand="0" w:lastColumn="0" w:firstColumn="0" w:lastRow="0" w:firstRow="0"/>
      </w:tblPr>
      <w:tblGrid>
        <w:gridCol w:w="413"/>
        <w:gridCol w:w="4375"/>
        <w:gridCol w:w="2539"/>
        <w:gridCol w:w="2192"/>
        <w:gridCol w:w="2746"/>
        <w:gridCol w:w="2012"/>
        <w:gridCol w:w="76"/>
      </w:tblGrid>
      <w:tr>
        <w:trPr>
          <w:tblHeader w:val="true"/>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w:t>
            </w:r>
            <w:r>
              <w:rPr>
                <w:rFonts w:ascii="Times New Roman" w:hAnsi="Times New Roman"/>
                <w:b/>
                <w:sz w:val="28"/>
                <w:shd w:fill="auto" w:val="clear"/>
              </w:rPr>
              <w:br/>
              <w:t>п/п</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Наименование объекта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Адрес</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Общая характеристика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Мощность объекта с указанием единиц измерения</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Значение объекта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образования</w:t>
            </w:r>
            <w:bookmarkStart w:id="55" w:name="_Hlk100236759"/>
            <w:bookmarkEnd w:id="55"/>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«Лицей №22 города Белово имени Константина Дмитриевича Ушинского»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Шевцовой,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вместимость- 1100 чел.. факт. вместимость- 1110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«Гимназия №1 имени Тасирова Г.Х.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вместимость- 1070 чел.. факт. вместимость- 1080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вместимость- 450 чел.. факт. вместимость- 448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№5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Победы, 15</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вместимость- 380 чел.. факт. вместимость- 225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Победы, 21</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№7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652603, г. Белово, ул. Фрунзе,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вместимость- 600 чел.. факт. вместимость- 469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№8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Советская, 31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вместимость- 900 чел.. факт. вместимость- 1013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№9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Южная,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вместимость- 1000 чел.. факт. вместимость- 587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№10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652612, г. Белово, ул. Ленина, 48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вместимость- 690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№11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652615, г. Белово, ул. Цимлянская, 58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вместимость- 700 чел.. факт. вместимость- 616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№12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вместимость- 999 чел.. факт. вместимость- 681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 Микрорайон, 34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вместимость- 1200 чел.. факт. вместимость- 1123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№16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Энергетическая, 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вместимость- 450 чел.. факт. вместимость- 679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№19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Гражданская, 16</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вместимость- 970 чел.. факт. вместимость- 740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23</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вместимость- 600 чел.. факт. вместимость- 396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Гастелло, 10</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вместимость- 1050 чел.. факт. вместимость- 804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№21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Крылова, 88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вместимость- 400 чел.. факт. вместимость- 414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№23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652614, г. Белово, пгт. Грамотеино, ул. Лесная, 1Б</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вместимость- 428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№24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Комсомольская, 47А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вместимость- 1100 чел.. факт. вместимость- 1207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50 лет Октября, 9</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№28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пер. Е. Козлова, 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вместимость- 208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№30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Хмельницкого,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вместимость- 817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№32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3-й микрорайон, 113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вместимость- 1178 чел.. факт. вместимость- 1076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№37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12А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вместимость- 1226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22А</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вместимость- 1200 чел.. факт. вместимость- 1200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 76 имени Идоленко И.Н.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вместимость- 830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Объекты дошкольного образования</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 «Кораблик»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ул. Октябрьская, 57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вместимость- 159 чел.. факт. вместимость- 170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Добролюбова,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вместимость- 70 чел.. факт. вместимость- 70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 «Синичка»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вместимость- 62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№9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Боевая, 32</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 чел.. факт. вместимость- 42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1Боевая, 40</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 чел.. факт. вместимость- 43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№10 «Сказка»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Матросова,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вместимость- 270 чел.. факт. вместимость- 253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№11 «Колокольчик»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34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вместимость- 114 чел.. факт. вместимость- 125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№13 «Аленушка»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Доватора, 19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вместимость- 83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№14 «Солнышко» компенсирующего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50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вместимость- 59 чел.. факт. вместимость- 59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№15 «Родничок»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пгт. Бабанаково, ул. Б.Хмельницкого, 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вместимость- 81 чел.. факт. вместимость- 105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№18 «Хрусталик» компенсирующего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10-А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вместимость- 62 чел.. факт. вместимость- 47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№21 «Сказка»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23-а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№25 «Солнышко»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Колмогоровская, 7а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вместимость- 145 чел.. факт. вместимость- 140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№27 «Искорка»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 чел.. факт. вместимость- 137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№31 «Зайчик»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652610, г. Белово, пгт. Грамотеино, ул. Лесная, 1-в</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вместимость- 107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№32 «Родничок»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652612, г. Белово, ул. Каховского, 17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вместимость- 159 чел.. факт. вместимость- 151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№34 «Колосок»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вместимость- 135 чел.. факт. вместимость- 79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№37 «Огонек»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пер. Цинкзаводской, 5А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вместимость- 136 чел.. факт. вместимость- 135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№38 «Левушка»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Глинки,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 чел.. факт. вместимость- 133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№40 «Самоцветы»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Маркса, 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вместимость- 0 чел.. факт. вместимость- 175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№41 «Солнышко»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вместимость- 125 чел.. факт. вместимость- 80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3"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№43 «Снежинка»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вместимость- 252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№44 «Сказка»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 Микрорайон, 27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вместимость- 261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3"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№45 «Чайка»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652618, г. Белово, ул. Детсадная, 1</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вместимость- 54 чел.. факт. вместимость- 37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2"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652615, г. Белово, ул. Суворова, 2, пом.2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вместимость- 77 чел.. факт. вместимость- 64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61"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№47 «Золотой ключик»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Вахрушева, 7</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вместимость- 78 чел.. факт. вместимость- 45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6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Тимирязева, 18</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вместимость- 76 чел.. факт. вместимость- 91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№51 «Елочка»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21А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вместимость- 160 чел.. факт. вместимость- 173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№52 «Медвежонок»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Тухачевского, 9-А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вместимость- 163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№53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 чел.. факт. вместимость- 119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№55 «Богатырь»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27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вместимость- 210 чел.. факт. вместимость- 239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№56 «Буратино»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пгт Бачатский, Подольская. ул, 19а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вместимость- 150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№57 «Никитка»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652614, г. Белово, пгт. Грамотеино, ул. Лесная, 1-Г</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вместимость- 103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№58 «Солнышко»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Комсомольская, 35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вместимость- 192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№59 «Рябинка»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Л. Шевцовой, 47-А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вместимость- 146 чел.. факт. вместимость- 130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№60 «Теремок»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Чистопольская, 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вместимость- 250 чел.. факт. вместимость- 178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№61 «Рябинка»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11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вместимость- 135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№62 «Березка»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Л. Шевцовой, 67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вместимость- 203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№63 «Лесная полянка»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ул. 3-й Микрорайон, 31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вместимость- 270 чел.. факт. вместимость- 229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№70 «Город мастеров»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20а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вместимость- 122 чел.. факт. вместимость- 125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№99 «Изумрудный город»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Сосновый кв-л., 15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вместимость- 169 чел.. факт. вместимость- 169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№110 «Ласточка»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ул. 3-й Микрорайон, 110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вместимость- 339 чел.. факт. вместимость- 339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образования с круглосуточным пребыванием обучающихся</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учреждение для детей-сирот и детей, оставшихся без попечения родителей (законных представителей) «Детский дом «Надежда»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г.Белово, пгт. Новый Городок, ул. Киевская, 38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вместимость- 64 чел.. факт. вместимость- 51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специальное (коррекционное) образовательное учреждение для обучающихся, воспитанников с ограниченными возможностями здоровья «Специальная (коррекционная) общеобразовательная школа-интернат №15 города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46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вместимость- 175 чел.. факт. вместимость- 229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93"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специальное (коррекционное) образовательное учреждение для обучающихся, воспитанников с ограниченными возможностями здоровья «Специальная (коррекционная) общеобразовательная школа-интернат №36 города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Колмогоровская, 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вместимость- 25 чел.. факт. вместимость- 30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г.Белово, пгт. Грамотеино, ул. Профсоюзная,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спортзала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вместимость- 185 чел.. факт. вместимость- 245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rFonts w:ascii="Times New Roman" w:hAnsi="Times New Roman"/>
                <w:highlight w:val="none"/>
                <w:shd w:fill="auto" w:val="clear"/>
              </w:rPr>
            </w:pPr>
            <w:r>
              <w:rPr>
                <w:rFonts w:ascii="Times New Roman" w:hAnsi="Times New Roman"/>
                <w:shd w:fill="auto" w:val="clear"/>
              </w:rPr>
            </w:r>
          </w:p>
          <w:tbl>
            <w:tblPr>
              <w:tblW w:w="14354" w:type="dxa"/>
              <w:jc w:val="left"/>
              <w:tblInd w:w="0" w:type="dxa"/>
              <w:tblLayout w:type="fixed"/>
              <w:tblCellMar>
                <w:top w:w="0" w:type="dxa"/>
                <w:left w:w="28" w:type="dxa"/>
                <w:bottom w:w="0" w:type="dxa"/>
                <w:right w:w="28" w:type="dxa"/>
              </w:tblCellMar>
              <w:tblLook w:noVBand="1" w:val="04a0" w:noHBand="0" w:lastColumn="0" w:firstColumn="1" w:lastRow="0" w:firstRow="1"/>
            </w:tblPr>
            <w:tblGrid>
              <w:gridCol w:w="413"/>
              <w:gridCol w:w="4375"/>
              <w:gridCol w:w="2538"/>
              <w:gridCol w:w="2193"/>
              <w:gridCol w:w="2746"/>
              <w:gridCol w:w="2012"/>
              <w:gridCol w:w="76"/>
            </w:tblGrid>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Организации дополнительного образования</w:t>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дополнительного образования "Дом детского творчества города Белово"</w:t>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Гастелло, 12</w:t>
                  </w:r>
                </w:p>
              </w:tc>
              <w:tc>
                <w:tcPr>
                  <w:tcW w:w="219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вместимость- 1360 чел.. факт. вместимость- 1287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3.</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вместимость- 680 чел.. факт. вместимость- 690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6а</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вместимость- 150 чел.. факт. вместимость- 210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color w:val="190F0F"/>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color w:val="190F0F"/>
                      <w:sz w:val="28"/>
                      <w:shd w:fill="auto" w:val="clear"/>
                    </w:rPr>
                    <w:t>Муниципальное бюджетное учреждение дополнительного образования "Дворец творчества детей и молодежи имени Добробабиной А.П. города Белово</w:t>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strike/>
                      <w:highlight w:val="none"/>
                      <w:shd w:fill="auto" w:val="clear"/>
                    </w:rPr>
                  </w:pPr>
                  <w:r>
                    <w:rPr>
                      <w:strike/>
                      <w:shd w:fill="auto" w:val="clear"/>
                    </w:rPr>
                  </w:r>
                </w:p>
              </w:tc>
              <w:tc>
                <w:tcPr>
                  <w:tcW w:w="219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strike/>
                      <w:highlight w:val="none"/>
                      <w:shd w:fill="auto" w:val="clear"/>
                    </w:rPr>
                  </w:pPr>
                  <w:r>
                    <w:rPr>
                      <w:strike/>
                      <w:shd w:fill="auto" w:val="clear"/>
                    </w:rPr>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50 лет Октября,23а</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вместимость- 198 чел.. факт. вместимость- 597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Энгельса,8</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вместимость- 98 чел.. факт. вместимость- 836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bl>
          <w:p>
            <w:pPr>
              <w:pStyle w:val="Normal"/>
              <w:rPr>
                <w:highlight w:val="none"/>
                <w:shd w:fill="auto" w:val="clear"/>
              </w:rPr>
            </w:pPr>
            <w:r>
              <w:rPr>
                <w:shd w:fill="auto" w:val="clear"/>
              </w:rPr>
            </w:r>
          </w:p>
        </w:tc>
      </w:tr>
      <w:tr>
        <w:trPr>
          <w:trHeight w:val="67" w:hRule="atLeast"/>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среднего образования</w:t>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«Кузбасский многопрофильный техникум».</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улица Московская, 14 (учебный корпус № 1)</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основания учреждения:1932 год</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вместимость- 350 чел. факт. вместимость- 350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Ленина, 20 (учебный корпус № 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 чел. факт. вместимость- 200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Морозова, 16 (учебный корпус № 3 и № 4)</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вместимость- 650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«Беловский политехнический техникум»</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учебного корпуса с пристройкой</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вместимость- 326 чел. факт. вместимость- 298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РФ, Кемеровская область – Кузбасс, г. Белово, пгт. Инской, ул. Ильича, дом 32/2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общественно-бытового корпуса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вместимость- 180 чел. факт. вместимость- 165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учебно-лабораторного корпуса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вместимость- 784 чел. факт. вместимость- 717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учебно-производственных мастерских</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вместимость- 95 чел. факт. вместимость- 87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Приморская, дом 44.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профилактория</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вместимость- 75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тира стрелкового</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 чел. факт. вместимость- 25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«Беловский педагогический колледж»</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Советская,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колледжа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вместимость- 791 чел. факт. вместимость- 797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41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колледжа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вместимость- 183 чел. факт. вместимость- 183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профессионального и высшего образования, научная деятельность</w:t>
            </w:r>
          </w:p>
        </w:tc>
      </w:tr>
      <w:tr>
        <w:trPr>
          <w:trHeight w:val="6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г.Белово, ул. Советская, 41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Учебный корпус</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вместимость- 2000 чел. факт. вместимость- 2000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Филиал федерального государственного бюджетного образовательного учреждения высшего образования «Кузбасский государственный технический университет имени Т.Ф.Горбачева» в г.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 32а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образовательной организации</w:t>
            </w:r>
          </w:p>
          <w:p>
            <w:pPr>
              <w:pStyle w:val="Normal"/>
              <w:rPr>
                <w:highlight w:val="none"/>
                <w:shd w:fill="auto" w:val="clear"/>
              </w:rPr>
            </w:pPr>
            <w:r>
              <w:rPr>
                <w:rFonts w:ascii="Times New Roman" w:hAnsi="Times New Roman"/>
                <w:sz w:val="28"/>
                <w:shd w:fill="auto" w:val="clear"/>
              </w:rPr>
              <w:t>21.05.1998 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вместимость- 2000 чел. факт. вместимость- 800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Объекты в области социального обслуживания граждан</w:t>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Комитет социальной защиты население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Каховская, д. 19а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Функционирует пять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Юности, д.14</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казённое учреждение «Центр социальной помощи семье и детям»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ул. Светлая, д. 6</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1 июня 2015 г</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 МКУ ЦСПСиД функционирует четыре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д.9</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учреждение «Центр социального обслуживания»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Маркса, д.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1993 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20"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казённое учреждение «Социально-реабилитационный центр для несовершеннолетних «Теплый дом»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ул. Гражданская, д. 2</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4 марта 1993 года</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МКУ СРЦН «Теплый дом» функционирует четыре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19"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Тухачевского, д.1 (корпус №2)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здравоохранения</w:t>
            </w:r>
          </w:p>
        </w:tc>
      </w:tr>
      <w:tr>
        <w:trPr>
          <w:trHeight w:val="30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ГАУЗ Беловская стоматологическая поликлиника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Советская,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городская многопрофильная больница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Чкалова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станция скорой медицинской помощи</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ул.Чкалова, д.16/2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Беловский детский туберкулезный санаторий «Тополек»</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пг.Инской, ул.Энергетическая, д.6А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Беловский психоневрологический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ул.Чкалова, д.16А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районная больница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пг.Инской, ул.Энергетическая, д.21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структурное подразделение ГБУЗ ОТ Кузбасское клиническое патологоанатомическое бюро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 3-ий микрорайон, 124/2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ГБУЗ Кузбасский центр по профилактике и борьбе со СПИД</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ул.Юности,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обособленное структурное подразделение ГАУЗ Кузбасский клинический кожно-венерологический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ул.Люксембург, 35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ГКУЗ Кузбасский центр крови</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ул.Юности,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ГБУЗ Прокопьевский противотуберкулезный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пгт.Грамотеино, ул.Колмогоровская,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межрайонное отделение ГБУЗ ОТ Кузбасское клиническое бюро судебно-медицинской экспертизы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 3-ий микрорайон,129/2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ТО СП Центр здоровья Инской в составе ГАУЗ Кузбасская областная клиническая больница им. С.В. Беляева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пгт.Инской, ул.Ильича,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ОСП ГБУЗ Кузбасский клинический центр лечебной физкультуры и спортивной медицины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ул.Люксембург, 31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культуры</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Центральная городская библиотека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Юности, д.20, пом.26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1941</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349,9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14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Центральная детская библиотека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Ленина, д.57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1946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412,6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15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«Новогородская»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Новый городок, ул. Ермака,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1957</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196,5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«Бабанаковская»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Тимирязева, 30 (ДК «Шахтер»)</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1992</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160,7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18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 «Колмогоровская»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Грамотеино, ул. Колмогоровская, д.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1968</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162,3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24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«Бачатская»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Бачатский, ул. Шевцовой, 46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1972 (2022 после кап. ремонта)</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252,2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30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«8-го Марта»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ул.1 Боевая, 30 (клуб «Строитель»)</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1976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64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библиотека-центр по проблемам детства и юношества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Новый городок, ул.Тухачевского,8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1965</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217,5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17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Библиотека–центр современного чтения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ул.3 мкр, 16-55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1981</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100,8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13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семейного чтения «Инская»,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Инской, ул. Ильича,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187,9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 «Любознайка»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ул.3 мкр, 7-66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1988</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52,5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«Чертинская»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Победы, 21 (СОШ № 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1994</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57,0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4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«Грамотеинская»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Грамотеино, ул.7 ноября, 16 (КЦ «Грамотеинский»)</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1956</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13,0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Библиотека–центр по вопросам культуры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ул.Октябрьская, 12А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145,0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36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«Беловский музейно-выставочный центр»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12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Музей</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250,0 / 49, м</w:t>
            </w:r>
            <w:r>
              <w:rPr>
                <w:rFonts w:ascii="Times New Roman" w:hAnsi="Times New Roman"/>
                <w:sz w:val="28"/>
                <w:shd w:fill="auto" w:val="clear"/>
                <w:vertAlign w:val="superscript"/>
              </w:rPr>
              <w:t>2</w:t>
            </w:r>
            <w:r>
              <w:rPr>
                <w:rFonts w:ascii="Times New Roman" w:hAnsi="Times New Roman"/>
                <w:sz w:val="28"/>
                <w:shd w:fill="auto" w:val="clear"/>
              </w:rPr>
              <w:t xml:space="preserve"> /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«Беловский музейно-выставочный центр»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Галерея «Вернисаж»</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192,8 / 50, м</w:t>
            </w:r>
            <w:r>
              <w:rPr>
                <w:rFonts w:ascii="Times New Roman" w:hAnsi="Times New Roman"/>
                <w:sz w:val="28"/>
                <w:shd w:fill="auto" w:val="clear"/>
                <w:vertAlign w:val="superscript"/>
              </w:rPr>
              <w:t>2</w:t>
            </w:r>
            <w:r>
              <w:rPr>
                <w:rFonts w:ascii="Times New Roman" w:hAnsi="Times New Roman"/>
                <w:sz w:val="28"/>
                <w:shd w:fill="auto" w:val="clear"/>
              </w:rPr>
              <w:t xml:space="preserve"> /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Центральный Дворец культуры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Октябрьская, 12А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2 зала / 617 мест</w:t>
            </w:r>
          </w:p>
          <w:p>
            <w:pPr>
              <w:pStyle w:val="Normal"/>
              <w:rPr>
                <w:highlight w:val="none"/>
                <w:shd w:fill="auto" w:val="clear"/>
              </w:rPr>
            </w:pPr>
            <w:r>
              <w:rPr>
                <w:rFonts w:ascii="Times New Roman" w:hAnsi="Times New Roman"/>
                <w:sz w:val="28"/>
                <w:shd w:fill="auto" w:val="clear"/>
              </w:rPr>
              <w:t>большой зал 465 мест,</w:t>
            </w:r>
          </w:p>
          <w:p>
            <w:pPr>
              <w:pStyle w:val="Normal"/>
              <w:rPr>
                <w:highlight w:val="none"/>
                <w:shd w:fill="auto" w:val="clear"/>
              </w:rPr>
            </w:pPr>
            <w:r>
              <w:rPr>
                <w:rFonts w:ascii="Times New Roman" w:hAnsi="Times New Roman"/>
                <w:sz w:val="28"/>
                <w:shd w:fill="auto" w:val="clear"/>
              </w:rPr>
              <w:t>конференц-зал-152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Дом культуры «Шахтер»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мкрн. Бабанаково,</w:t>
            </w:r>
          </w:p>
          <w:p>
            <w:pPr>
              <w:pStyle w:val="Normal"/>
              <w:rPr>
                <w:highlight w:val="none"/>
                <w:shd w:fill="auto" w:val="clear"/>
              </w:rPr>
            </w:pPr>
            <w:r>
              <w:rPr>
                <w:rFonts w:ascii="Times New Roman" w:hAnsi="Times New Roman"/>
                <w:sz w:val="28"/>
                <w:shd w:fill="auto" w:val="clear"/>
              </w:rPr>
              <w:t>ул. Тимирязева,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не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400 мест (зал закрыт, в связи с аварийным состоянием)</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клуб «Телеут»</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микрорайон Чертинский,</w:t>
            </w:r>
          </w:p>
          <w:p>
            <w:pPr>
              <w:pStyle w:val="Normal"/>
              <w:rPr>
                <w:highlight w:val="none"/>
                <w:shd w:fill="auto" w:val="clear"/>
              </w:rPr>
            </w:pPr>
            <w:r>
              <w:rPr>
                <w:rFonts w:ascii="Times New Roman" w:hAnsi="Times New Roman"/>
                <w:sz w:val="28"/>
                <w:shd w:fill="auto" w:val="clear"/>
              </w:rPr>
              <w:t>ул.3 Телеут,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30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культуры клуб «Строитель»</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мкн. 8 Марта,</w:t>
            </w:r>
          </w:p>
          <w:p>
            <w:pPr>
              <w:pStyle w:val="Normal"/>
              <w:rPr>
                <w:highlight w:val="none"/>
                <w:shd w:fill="auto" w:val="clear"/>
              </w:rPr>
            </w:pPr>
            <w:r>
              <w:rPr>
                <w:rFonts w:ascii="Times New Roman" w:hAnsi="Times New Roman"/>
                <w:sz w:val="28"/>
                <w:shd w:fill="auto" w:val="clear"/>
              </w:rPr>
              <w:t>ул.1-я Боевая,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122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Дворец культуры «Угольщиков»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Новый Городок, ул. Киевская, 50а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445 мест</w:t>
            </w:r>
          </w:p>
          <w:p>
            <w:pPr>
              <w:pStyle w:val="Normal"/>
              <w:rPr>
                <w:highlight w:val="none"/>
                <w:shd w:fill="auto" w:val="clear"/>
              </w:rPr>
            </w:pPr>
            <w:r>
              <w:rPr>
                <w:rFonts w:ascii="Times New Roman" w:hAnsi="Times New Roman"/>
                <w:sz w:val="28"/>
                <w:shd w:fill="auto" w:val="clear"/>
              </w:rPr>
              <w:t>(кинозал в общем зале)</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«Инской»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400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«Инской» (кинозал)</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35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«Грамотеинский»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Грамотеино, ул.7 Ноября,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176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«Бачатский»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Бачатский, ул. Шевцовой, 33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485 мест</w:t>
            </w:r>
          </w:p>
          <w:p>
            <w:pPr>
              <w:pStyle w:val="Normal"/>
              <w:rPr>
                <w:highlight w:val="none"/>
                <w:shd w:fill="auto" w:val="clear"/>
              </w:rPr>
            </w:pPr>
            <w:r>
              <w:rPr>
                <w:rFonts w:ascii="Times New Roman" w:hAnsi="Times New Roman"/>
                <w:sz w:val="28"/>
                <w:shd w:fill="auto" w:val="clear"/>
              </w:rPr>
              <w:t>(кинозал в общем зале)</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Многофункциональный этнокультурный центр Заречное</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 Заречное, ул. Кузбасская, 63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50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keepNext w:val="true"/>
              <w:rPr>
                <w:rFonts w:ascii="Times New Roman" w:hAnsi="Times New Roman"/>
                <w:b/>
                <w:sz w:val="28"/>
                <w:highlight w:val="none"/>
                <w:shd w:fill="auto" w:val="clear"/>
              </w:rPr>
            </w:pPr>
            <w:r>
              <w:rPr>
                <w:rFonts w:ascii="Times New Roman" w:hAnsi="Times New Roman"/>
                <w:b/>
                <w:sz w:val="28"/>
                <w:shd w:fill="auto" w:val="clear"/>
              </w:rPr>
            </w:r>
          </w:p>
        </w:tc>
        <w:tc>
          <w:tcPr>
            <w:tcW w:w="13940" w:type="dxa"/>
            <w:gridSpan w:val="6"/>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спорта</w:t>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«Шахтер» в том числе: Спортивное ядро (беговые дорожки, футбольное поле, поле для метаний, легкоатлетические сектора)</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мкр. Бабанаково, ул. Тимирязева,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99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924,2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p>
            <w:pPr>
              <w:pStyle w:val="Normal"/>
              <w:rPr>
                <w:highlight w:val="none"/>
                <w:shd w:fill="auto" w:val="clear"/>
              </w:rPr>
            </w:pPr>
            <w:r>
              <w:rPr>
                <w:rFonts w:ascii="Times New Roman" w:hAnsi="Times New Roman"/>
                <w:sz w:val="28"/>
                <w:shd w:fill="auto" w:val="clear"/>
              </w:rPr>
              <w:t>40000,0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стадиона</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390,0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11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92,5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Дом спорта,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Чкалова, 33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здания 1693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83,7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829,1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154,7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Беговая дорожка, 100м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162,0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комплекс «Электрон»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Чкалова, 35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2116,1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233,9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Легкоатлетический манеж (беговая дорожка 200м)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95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262,0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Ледовая открытая площадка (хоккейная коробка)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Лыжная база,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6 микроайон, 1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227,7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96"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Лыжная трасса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Протяженность 3 км и 5км</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«Энергетик»,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пгт. Инской, ул. Парковая,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886,7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Спортивное ядро (беговые дорожки 400м, футбольное поле, универсальная игровая площадка, площадка для пляжного волейбола, лыжная трасса)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133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46717 м</w:t>
            </w:r>
            <w:r>
              <w:rPr>
                <w:rFonts w:ascii="Times New Roman" w:hAnsi="Times New Roman"/>
                <w:sz w:val="28"/>
                <w:shd w:fill="auto" w:val="clear"/>
                <w:vertAlign w:val="superscript"/>
              </w:rPr>
              <w:t>2</w:t>
            </w:r>
            <w:r>
              <w:rPr>
                <w:rFonts w:ascii="Times New Roman" w:hAnsi="Times New Roman"/>
                <w:sz w:val="28"/>
                <w:shd w:fill="auto" w:val="clear"/>
              </w:rPr>
              <w:t>общая площадь стадиона</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157,6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31,05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Помещение спортивного назначения</w:t>
            </w:r>
          </w:p>
          <w:p>
            <w:pPr>
              <w:pStyle w:val="Normal"/>
              <w:rPr>
                <w:highlight w:val="none"/>
                <w:shd w:fill="auto" w:val="clear"/>
              </w:rPr>
            </w:pPr>
            <w:r>
              <w:rPr>
                <w:rFonts w:ascii="Times New Roman" w:hAnsi="Times New Roman"/>
                <w:sz w:val="28"/>
                <w:shd w:fill="auto" w:val="clear"/>
              </w:rPr>
              <w:t>Спортивный комплекс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пгт. Инской, ул. Приморская,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1429,8 м</w:t>
            </w:r>
            <w:r>
              <w:rPr>
                <w:rFonts w:ascii="Times New Roman" w:hAnsi="Times New Roman"/>
                <w:sz w:val="28"/>
                <w:shd w:fill="auto" w:val="clear"/>
                <w:vertAlign w:val="superscript"/>
              </w:rPr>
              <w:t xml:space="preserve">2 </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71,4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282,4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09"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256,7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ФОК «Металлург»,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1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278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10910,0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Игровой универсальный зал</w:t>
            </w:r>
          </w:p>
          <w:p>
            <w:pPr>
              <w:pStyle w:val="Normal"/>
              <w:rPr>
                <w:highlight w:val="none"/>
                <w:shd w:fill="auto" w:val="clear"/>
              </w:rPr>
            </w:pPr>
            <w:r>
              <w:rPr>
                <w:rFonts w:ascii="Times New Roman" w:hAnsi="Times New Roman"/>
                <w:sz w:val="28"/>
                <w:shd w:fill="auto" w:val="clear"/>
              </w:rPr>
              <w:t>с трибунами</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2394,1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игровой универсальный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1233,5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 25м</w:t>
            </w:r>
          </w:p>
          <w:p>
            <w:pPr>
              <w:pStyle w:val="Normal"/>
              <w:rPr>
                <w:highlight w:val="none"/>
                <w:shd w:fill="auto" w:val="clear"/>
              </w:rPr>
            </w:pPr>
            <w:r>
              <w:rPr>
                <w:rFonts w:ascii="Times New Roman" w:hAnsi="Times New Roman"/>
                <w:sz w:val="28"/>
                <w:shd w:fill="auto" w:val="clear"/>
              </w:rPr>
              <w:t>6 дорожек</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2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681,7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Зал кикбоксинга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285,2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Танцевальный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3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150,7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257,3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Зал единоборств</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285,2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Плоскостные сооружения ФОК «Металлург», в том числе: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17 815,5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Игровое футбольное поле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7350,0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Тренировочное футбольное поле с</w:t>
            </w:r>
          </w:p>
          <w:p>
            <w:pPr>
              <w:pStyle w:val="Normal"/>
              <w:rPr>
                <w:highlight w:val="none"/>
                <w:shd w:fill="auto" w:val="clear"/>
              </w:rPr>
            </w:pPr>
            <w:r>
              <w:rPr>
                <w:rFonts w:ascii="Times New Roman" w:hAnsi="Times New Roman"/>
                <w:sz w:val="28"/>
                <w:shd w:fill="auto" w:val="clear"/>
              </w:rPr>
              <w:t>искусственным покрытием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Шесть прямых беговых дорожек на</w:t>
            </w:r>
          </w:p>
          <w:p>
            <w:pPr>
              <w:pStyle w:val="Normal"/>
              <w:rPr>
                <w:highlight w:val="none"/>
                <w:shd w:fill="auto" w:val="clear"/>
              </w:rPr>
            </w:pPr>
            <w:r>
              <w:rPr>
                <w:rFonts w:ascii="Times New Roman" w:hAnsi="Times New Roman"/>
                <w:sz w:val="28"/>
                <w:shd w:fill="auto" w:val="clear"/>
              </w:rPr>
              <w:t>дистанцию 100м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960,0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Четыре круговые беговые дорожки на</w:t>
            </w:r>
          </w:p>
          <w:p>
            <w:pPr>
              <w:pStyle w:val="Normal"/>
              <w:rPr>
                <w:highlight w:val="none"/>
                <w:shd w:fill="auto" w:val="clear"/>
              </w:rPr>
            </w:pPr>
            <w:r>
              <w:rPr>
                <w:rFonts w:ascii="Times New Roman" w:hAnsi="Times New Roman"/>
                <w:sz w:val="28"/>
                <w:shd w:fill="auto" w:val="clear"/>
              </w:rPr>
              <w:t>дистанцию 400м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24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Место для прыжков в длину</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Игровая баскетбольная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Игровая волейбольная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276,0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для тенниса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6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Велосипедная дорожка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1 020,0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Воркаут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264,0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уличных тренажеров</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224,0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для экстремальных видов спорта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340,0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комплекс «Грамотеинский»,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 Центральная, 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12 107,0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311,6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817,0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Спортивное ядро (футбольное поле, легкоатлетические сектора беговые дорожки 400 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6 000,0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Крытое спортивное сооружение с искусственным льдом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4311,2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68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494,0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50а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1972,6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24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465,0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640,8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180,8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стадион «Горняк»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37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1 058,9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p>
            <w:pPr>
              <w:pStyle w:val="Normal"/>
              <w:rPr>
                <w:highlight w:val="none"/>
                <w:shd w:fill="auto" w:val="clear"/>
              </w:rPr>
            </w:pPr>
            <w:r>
              <w:rPr>
                <w:rFonts w:ascii="Times New Roman" w:hAnsi="Times New Roman"/>
                <w:sz w:val="28"/>
                <w:shd w:fill="auto" w:val="clear"/>
              </w:rPr>
              <w:t>10 351,8 м</w:t>
            </w:r>
            <w:r>
              <w:rPr>
                <w:rFonts w:ascii="Times New Roman" w:hAnsi="Times New Roman"/>
                <w:sz w:val="28"/>
                <w:shd w:fill="auto" w:val="clear"/>
                <w:vertAlign w:val="superscript"/>
              </w:rPr>
              <w:t>2</w:t>
            </w:r>
            <w:r>
              <w:rPr>
                <w:rFonts w:ascii="Times New Roman" w:hAnsi="Times New Roman"/>
                <w:sz w:val="28"/>
                <w:shd w:fill="auto" w:val="clear"/>
              </w:rPr>
              <w:t>общая площадь стадиона</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Футбольное поле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2 273,4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Беговые дорожки</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8 078,4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ФОК с ледовой ареной,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37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5 249,63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Хоккейная коробка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1 560,0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411,6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517,5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 – оздоровительный комплекс,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Новый Городок, ул. Киевская, 38/3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1 067,6 м</w:t>
            </w:r>
            <w:r>
              <w:rPr>
                <w:rFonts w:ascii="Times New Roman" w:hAnsi="Times New Roman"/>
                <w:sz w:val="28"/>
                <w:shd w:fill="auto" w:val="clear"/>
                <w:vertAlign w:val="superscript"/>
              </w:rPr>
              <w:t xml:space="preserve">2 </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180,9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«Горняк»,</w:t>
            </w:r>
          </w:p>
          <w:p>
            <w:pPr>
              <w:pStyle w:val="Normal"/>
              <w:rPr>
                <w:highlight w:val="none"/>
                <w:shd w:fill="auto" w:val="clear"/>
              </w:rPr>
            </w:pPr>
            <w:r>
              <w:rPr>
                <w:rFonts w:ascii="Times New Roman" w:hAnsi="Times New Roman"/>
                <w:sz w:val="28"/>
                <w:shd w:fill="auto" w:val="clear"/>
              </w:rPr>
              <w:t>(«умная» спортивная площадка), в том числе:</w:t>
            </w:r>
          </w:p>
          <w:p>
            <w:pPr>
              <w:pStyle w:val="Normal"/>
              <w:rPr>
                <w:highlight w:val="none"/>
                <w:shd w:fill="auto" w:val="clear"/>
              </w:rPr>
            </w:pPr>
            <w:r>
              <w:rPr>
                <w:rFonts w:ascii="Times New Roman" w:hAnsi="Times New Roman"/>
                <w:sz w:val="28"/>
                <w:shd w:fill="auto" w:val="clear"/>
              </w:rPr>
              <w:t>футбольное поле, волейбольная, баскетбольная площадка, воркаут-комплекс детский, воркаут-комплекс взрослый, беговые дорожки, хоккейная коробка, площадка уличных тренажёров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мкрн.Черта, ул.Южная, 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28 159,0 м</w:t>
            </w:r>
            <w:r>
              <w:rPr>
                <w:rFonts w:ascii="Times New Roman" w:hAnsi="Times New Roman"/>
                <w:sz w:val="28"/>
                <w:shd w:fill="auto" w:val="clear"/>
                <w:vertAlign w:val="superscript"/>
              </w:rPr>
              <w:t>2</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«Колмогоровский» (ФОКОТ), в том числе</w:t>
            </w:r>
          </w:p>
          <w:p>
            <w:pPr>
              <w:pStyle w:val="Normal"/>
              <w:rPr>
                <w:highlight w:val="none"/>
                <w:shd w:fill="auto" w:val="clear"/>
              </w:rPr>
            </w:pPr>
            <w:r>
              <w:rPr>
                <w:rFonts w:ascii="Times New Roman" w:hAnsi="Times New Roman"/>
                <w:sz w:val="28"/>
                <w:shd w:fill="auto" w:val="clear"/>
              </w:rPr>
              <w:t>футбольное поле, беговые дорожки, волейбольная площадка, баскетбольная площадка, площадка уличных тренажёров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 Колмогоровская, 26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22 400,0 м</w:t>
            </w:r>
            <w:r>
              <w:rPr>
                <w:rFonts w:ascii="Times New Roman" w:hAnsi="Times New Roman"/>
                <w:sz w:val="28"/>
                <w:shd w:fill="auto" w:val="clear"/>
                <w:vertAlign w:val="superscript"/>
              </w:rPr>
              <w:t>2</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 «СТЭФ»</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ул.7 Ноября,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343,1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257,3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Доватора,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150,0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55,0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Новый Городок, ул. Ермака, 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319,5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keepNext w:val="true"/>
              <w:jc w:val="center"/>
              <w:rPr>
                <w:rFonts w:ascii="Times New Roman" w:hAnsi="Times New Roman"/>
                <w:b/>
                <w:sz w:val="28"/>
                <w:highlight w:val="none"/>
                <w:shd w:fill="auto" w:val="clear"/>
              </w:rPr>
            </w:pPr>
            <w:r>
              <w:rPr>
                <w:rFonts w:ascii="Times New Roman" w:hAnsi="Times New Roman"/>
                <w:b/>
                <w:sz w:val="28"/>
                <w:shd w:fill="auto" w:val="clear"/>
              </w:rPr>
            </w:r>
          </w:p>
        </w:tc>
        <w:tc>
          <w:tcPr>
            <w:tcW w:w="13940" w:type="dxa"/>
            <w:gridSpan w:val="6"/>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связи</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почтамт</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ул.Аэродромная, д.8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- 652600</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почтамт</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ул.Советская, 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- 652600</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№18</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ул.Пушкина, д.140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- 652603</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66"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№7</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- 652607</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ул.Юбилейная, д.18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- 652612</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№14</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пгт.Грамотеино, ул.7 Ноября, д.14а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- 652614</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№15</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ул.Пролетарская, д.3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№16</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ул.Хмельницкого, д.3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- 652616</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№17</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пгт.Грамотеино, ул.Колмогоровская, д.11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- 652617</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№18</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ул.Механическая, д.1в</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- 652618</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№19</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ул.1-я Боевая, д.42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- 652619</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№32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3-й микрорайон, д.18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- 652632</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пгт.Бачатский, ул.Комсомольская, д.19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- 652642</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№44</w:t>
            </w:r>
          </w:p>
        </w:tc>
        <w:tc>
          <w:tcPr>
            <w:tcW w:w="2539"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пгт.Инской,</w:t>
            </w:r>
          </w:p>
          <w:p>
            <w:pPr>
              <w:pStyle w:val="Normal"/>
              <w:rPr>
                <w:highlight w:val="none"/>
                <w:shd w:fill="auto" w:val="clear"/>
              </w:rPr>
            </w:pPr>
            <w:r>
              <w:rPr>
                <w:rFonts w:ascii="Times New Roman" w:hAnsi="Times New Roman"/>
                <w:sz w:val="28"/>
                <w:shd w:fill="auto" w:val="clear"/>
              </w:rPr>
              <w:t>ул.Ильича, д.14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- 652644</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№45</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bl>
    <w:p>
      <w:pPr>
        <w:sectPr>
          <w:footerReference w:type="default" r:id="rId17"/>
          <w:type w:val="nextPage"/>
          <w:pgSz w:orient="landscape" w:w="16838" w:h="11906"/>
          <w:pgMar w:left="1701" w:right="851" w:gutter="0" w:header="0" w:top="680" w:footer="680" w:bottom="1134"/>
          <w:pgNumType w:fmt="decimal"/>
          <w:formProt w:val="false"/>
          <w:textDirection w:val="lrTb"/>
          <w:docGrid w:type="default" w:linePitch="100" w:charSpace="0"/>
        </w:sectPr>
      </w:pPr>
    </w:p>
    <w:p>
      <w:pPr>
        <w:pStyle w:val="Normal"/>
        <w:rPr>
          <w:highlight w:val="none"/>
          <w:shd w:fill="auto" w:val="clear"/>
        </w:rPr>
      </w:pPr>
      <w:r>
        <w:rPr>
          <w:rFonts w:ascii="Times New Roman" w:hAnsi="Times New Roman"/>
          <w:sz w:val="28"/>
          <w:u w:val="single"/>
          <w:shd w:fill="auto" w:val="clear"/>
        </w:rPr>
        <w:t>Система дошкольного образования</w:t>
      </w:r>
    </w:p>
    <w:p>
      <w:pPr>
        <w:pStyle w:val="Normal"/>
        <w:jc w:val="both"/>
        <w:rPr>
          <w:highlight w:val="none"/>
          <w:shd w:fill="auto" w:val="clear"/>
        </w:rPr>
      </w:pPr>
      <w:r>
        <w:rPr>
          <w:rFonts w:ascii="Times New Roman" w:hAnsi="Times New Roman"/>
          <w:sz w:val="28"/>
          <w:shd w:fill="auto" w:val="clear"/>
        </w:rPr>
        <w:t>В Беловском городском округе имеется 43 объекта муниципальной формы собственности, где осуществляется деятельность по образовательным программам дошкольного образования, присмотр и уход за детьми.</w:t>
      </w:r>
    </w:p>
    <w:p>
      <w:pPr>
        <w:pStyle w:val="Normal"/>
        <w:jc w:val="both"/>
        <w:rPr>
          <w:highlight w:val="none"/>
          <w:shd w:fill="auto" w:val="clear"/>
        </w:rPr>
      </w:pPr>
      <w:r>
        <w:rPr>
          <w:rFonts w:ascii="Times New Roman" w:hAnsi="Times New Roman"/>
          <w:sz w:val="28"/>
          <w:shd w:fill="auto" w:val="clear"/>
        </w:rPr>
        <w:t>Совокупно в городском округе на 2022 имеется 6393 места в организациях и подразделениях, осуществляющих деятельность по образовательным программам дошкольного образования, присмотр и уход за детьми. Численность воспитанников в учреждениях дошкольного образования в 2022 году составила 5619 человек.</w:t>
      </w:r>
    </w:p>
    <w:p>
      <w:pPr>
        <w:pStyle w:val="Normal"/>
        <w:jc w:val="both"/>
        <w:rPr>
          <w:highlight w:val="none"/>
          <w:shd w:fill="auto" w:val="clear"/>
        </w:rPr>
      </w:pPr>
      <w:r>
        <w:rPr>
          <w:rFonts w:ascii="Times New Roman" w:hAnsi="Times New Roman"/>
          <w:sz w:val="28"/>
          <w:shd w:fill="auto" w:val="clear"/>
        </w:rPr>
        <w:t xml:space="preserve">По сведениям, предоставленным Министерством образования Кузбасса дошкольные учреждения находятся в г. Белово, пгт. Инской, пгт. Грамотеино, пгт.Новый Городок, пгт.Бачатский. </w:t>
      </w:r>
    </w:p>
    <w:p>
      <w:pPr>
        <w:pStyle w:val="Normal"/>
        <w:jc w:val="both"/>
        <w:rPr>
          <w:highlight w:val="none"/>
          <w:shd w:fill="auto" w:val="clear"/>
        </w:rPr>
      </w:pPr>
      <w:r>
        <w:rPr>
          <w:rFonts w:ascii="Times New Roman" w:hAnsi="Times New Roman"/>
          <w:sz w:val="28"/>
          <w:shd w:fill="auto" w:val="clear"/>
        </w:rPr>
        <w:t>Большая часть объектов дошкольного образования в городском округе построена во второй половине 20 века. Процент износа зданий дошкольных образований городского округа-не превышает 30%. В настоящее время проводится капитальный ремонт здания МБОУ детский сад №40 города Белово, находящегося по адресу: Кемеровская область-Кузбасс, г.Белово, ул.Маркса, 6а.</w:t>
      </w:r>
    </w:p>
    <w:p>
      <w:pPr>
        <w:pStyle w:val="Normal"/>
        <w:jc w:val="both"/>
        <w:rPr>
          <w:highlight w:val="none"/>
          <w:shd w:fill="auto" w:val="clear"/>
        </w:rPr>
      </w:pPr>
      <w:r>
        <w:rPr>
          <w:rFonts w:ascii="Times New Roman" w:hAnsi="Times New Roman"/>
          <w:sz w:val="28"/>
          <w:shd w:fill="auto" w:val="clear"/>
        </w:rPr>
        <w:t>В связи с перспективным развитием квартала Сосновый планируется строительство детского сада с местоположением Беловский городской округ, г.Белово, 6 микрорайон, 22.</w:t>
      </w:r>
    </w:p>
    <w:p>
      <w:pPr>
        <w:pStyle w:val="Normal"/>
        <w:spacing w:before="0" w:after="120"/>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 приведена в таблице 3.7 тома 2 генерального плана.</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jc w:val="right"/>
        <w:rPr>
          <w:highlight w:val="none"/>
          <w:shd w:fill="auto" w:val="clear"/>
        </w:rPr>
      </w:pPr>
      <w:r>
        <w:rPr>
          <w:rFonts w:ascii="Times New Roman" w:hAnsi="Times New Roman"/>
          <w:b/>
          <w:sz w:val="28"/>
          <w:shd w:fill="auto" w:val="clear"/>
        </w:rPr>
        <w:t>Таблица 3.7</w:t>
      </w:r>
    </w:p>
    <w:p>
      <w:pPr>
        <w:pStyle w:val="Normal"/>
        <w:spacing w:before="0" w:after="120"/>
        <w:jc w:val="center"/>
        <w:rPr>
          <w:highlight w:val="none"/>
          <w:shd w:fill="auto" w:val="clear"/>
        </w:rPr>
      </w:pPr>
      <w:r>
        <w:rPr>
          <w:rFonts w:ascii="Times New Roman" w:hAnsi="Times New Roman"/>
          <w:b/>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w:t>
      </w:r>
    </w:p>
    <w:tbl>
      <w:tblPr>
        <w:tblW w:w="9338"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002"/>
        <w:gridCol w:w="1637"/>
        <w:gridCol w:w="1034"/>
        <w:gridCol w:w="1618"/>
        <w:gridCol w:w="1015"/>
        <w:gridCol w:w="2031"/>
      </w:tblGrid>
      <w:tr>
        <w:trPr/>
        <w:tc>
          <w:tcPr>
            <w:tcW w:w="2002"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63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Численность населения</w:t>
            </w:r>
          </w:p>
        </w:tc>
        <w:tc>
          <w:tcPr>
            <w:tcW w:w="1034"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детей от 1 года до 6 лет в 2022 году</w:t>
            </w:r>
          </w:p>
        </w:tc>
        <w:tc>
          <w:tcPr>
            <w:tcW w:w="2633" w:type="dxa"/>
            <w:gridSpan w:val="2"/>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мест, 2022 г.</w:t>
            </w:r>
          </w:p>
        </w:tc>
        <w:tc>
          <w:tcPr>
            <w:tcW w:w="2031"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Обеспеченность, %</w:t>
            </w:r>
          </w:p>
        </w:tc>
      </w:tr>
      <w:tr>
        <w:trPr/>
        <w:tc>
          <w:tcPr>
            <w:tcW w:w="2002"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3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034"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18"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вместимость</w:t>
            </w:r>
          </w:p>
        </w:tc>
        <w:tc>
          <w:tcPr>
            <w:tcW w:w="1015"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факт.</w:t>
            </w:r>
          </w:p>
        </w:tc>
        <w:tc>
          <w:tcPr>
            <w:tcW w:w="2031"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c>
          <w:tcPr>
            <w:tcW w:w="2002"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63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034"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8065</w:t>
            </w:r>
          </w:p>
        </w:tc>
        <w:tc>
          <w:tcPr>
            <w:tcW w:w="1618"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6393</w:t>
            </w:r>
          </w:p>
        </w:tc>
        <w:tc>
          <w:tcPr>
            <w:tcW w:w="1015"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5619</w:t>
            </w:r>
          </w:p>
        </w:tc>
        <w:tc>
          <w:tcPr>
            <w:tcW w:w="2031"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100</w:t>
            </w:r>
          </w:p>
        </w:tc>
      </w:tr>
    </w:tbl>
    <w:p>
      <w:pPr>
        <w:pStyle w:val="Normal"/>
        <w:spacing w:before="120" w:after="0"/>
        <w:jc w:val="both"/>
        <w:rPr>
          <w:highlight w:val="none"/>
          <w:shd w:fill="auto" w:val="clear"/>
        </w:rPr>
      </w:pPr>
      <w:r>
        <w:rPr>
          <w:rFonts w:ascii="Times New Roman" w:hAnsi="Times New Roman"/>
          <w:sz w:val="28"/>
          <w:shd w:fill="auto" w:val="clear"/>
        </w:rPr>
        <w:t>Несмотря на то, что в целом по Беловскому городскому округу наблюдается достаточное количество мест в организациях, осуществляющих присмотр и уход за детьми, образовательную деятельность по образовательным программам дошкольного и школьного образования, но в связи с имеющейся территориальной неравномерностью размещения населения наблюдается нехватка мест в образовательных учреждениях и, как следствие, обучение в две смены в некоторых населенных пунктах. В целях уменьшения территориальной нагрузки на существующие учреждения дошкольного и школьного образования и полного перехода на обучение в одну смену к 2025 году потребуется увеличение мощности или создания новых объектов дошкольного и общего образования.</w:t>
      </w:r>
    </w:p>
    <w:p>
      <w:pPr>
        <w:pStyle w:val="Normal"/>
        <w:jc w:val="both"/>
        <w:rPr>
          <w:highlight w:val="none"/>
          <w:shd w:fill="auto" w:val="clear"/>
        </w:rPr>
      </w:pPr>
      <w:r>
        <w:rPr>
          <w:rFonts w:ascii="Times New Roman" w:hAnsi="Times New Roman"/>
          <w:sz w:val="28"/>
          <w:u w:val="single"/>
          <w:shd w:fill="auto" w:val="clear"/>
        </w:rPr>
        <w:t>Общеобразовательные учебные заведения</w:t>
      </w:r>
    </w:p>
    <w:p>
      <w:pPr>
        <w:pStyle w:val="Normal"/>
        <w:ind w:firstLine="709"/>
        <w:jc w:val="both"/>
        <w:rPr>
          <w:highlight w:val="none"/>
          <w:shd w:fill="auto" w:val="clear"/>
        </w:rPr>
      </w:pPr>
      <w:r>
        <w:rPr>
          <w:rFonts w:ascii="Times New Roman" w:hAnsi="Times New Roman"/>
          <w:sz w:val="28"/>
          <w:shd w:fill="auto" w:val="clear"/>
        </w:rPr>
        <w:t xml:space="preserve">На начало 2023 учебного года всего на территории Беловского городского округа функционирует 27 объектов общего образования, включая структурные подразделения и совокупно на 20 073 места. </w:t>
      </w:r>
    </w:p>
    <w:p>
      <w:pPr>
        <w:pStyle w:val="Normal"/>
        <w:ind w:firstLine="709"/>
        <w:jc w:val="both"/>
        <w:rPr>
          <w:highlight w:val="none"/>
          <w:shd w:fill="auto" w:val="clear"/>
        </w:rPr>
      </w:pPr>
      <w:r>
        <w:rPr>
          <w:rFonts w:ascii="Times New Roman" w:hAnsi="Times New Roman"/>
          <w:sz w:val="28"/>
          <w:shd w:fill="auto" w:val="clear"/>
        </w:rPr>
        <w:t xml:space="preserve">По сведениям, предоставленным Министерством образования Кузбасса общеобразовательные учебные заведения находятся в г. Белово, пгт. Инской, пгт. Грамотеино, пгт. Новый Городок, пгт. Бачатский. </w:t>
      </w:r>
    </w:p>
    <w:p>
      <w:pPr>
        <w:pStyle w:val="Normal"/>
        <w:ind w:firstLine="709"/>
        <w:jc w:val="both"/>
        <w:rPr>
          <w:highlight w:val="none"/>
          <w:shd w:fill="auto" w:val="clear"/>
        </w:rPr>
      </w:pPr>
      <w:r>
        <w:rPr>
          <w:rFonts w:ascii="Times New Roman" w:hAnsi="Times New Roman"/>
          <w:sz w:val="28"/>
          <w:shd w:fill="auto" w:val="clear"/>
        </w:rPr>
        <w:t xml:space="preserve">Общее число учащихся по общеобразовательным программам в 2022-2023 учебном году составило 5619 человек. </w:t>
      </w:r>
    </w:p>
    <w:p>
      <w:pPr>
        <w:pStyle w:val="Normal"/>
        <w:ind w:firstLine="709"/>
        <w:jc w:val="both"/>
        <w:rPr>
          <w:highlight w:val="none"/>
          <w:shd w:fill="auto" w:val="clear"/>
        </w:rPr>
      </w:pPr>
      <w:r>
        <w:rPr>
          <w:rFonts w:ascii="Times New Roman" w:hAnsi="Times New Roman"/>
          <w:sz w:val="28"/>
          <w:shd w:fill="auto" w:val="clear"/>
        </w:rPr>
        <w:t>Процент износа зданий общеобразовательных учебных заведений городского округа-не превышает 40%. В настоящее время проводится капитальный ремонт зданий в МБОУ лицей № 22 города Белово, находящегося по адресу: Кемеровская область-Кузбасс, г. Белово, пгт. Бачатский, ул. Шевцовой, 49 и в МБОУ СОШ №37 города Белово, расположенного по адресу: Кемеровская область-Кузбасс, г. Белово, ул. Светлая, 22А (второй корпус). Обеспеченность местами в организациях указана в таблице 3.8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 xml:space="preserve">Таблица 3.8 </w:t>
      </w:r>
    </w:p>
    <w:p>
      <w:pPr>
        <w:pStyle w:val="Normal"/>
        <w:spacing w:before="0" w:after="120"/>
        <w:ind w:firstLine="709"/>
        <w:jc w:val="center"/>
        <w:rPr>
          <w:highlight w:val="none"/>
          <w:shd w:fill="auto" w:val="clear"/>
        </w:rPr>
      </w:pPr>
      <w:r>
        <w:rPr>
          <w:rFonts w:ascii="Times New Roman" w:hAnsi="Times New Roman"/>
          <w:b/>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w:t>
      </w:r>
    </w:p>
    <w:tbl>
      <w:tblPr>
        <w:tblW w:w="9338"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115"/>
        <w:gridCol w:w="1707"/>
        <w:gridCol w:w="1415"/>
        <w:gridCol w:w="997"/>
        <w:gridCol w:w="1566"/>
        <w:gridCol w:w="1537"/>
      </w:tblGrid>
      <w:tr>
        <w:trPr/>
        <w:tc>
          <w:tcPr>
            <w:tcW w:w="2115"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70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Численность населения</w:t>
            </w:r>
          </w:p>
        </w:tc>
        <w:tc>
          <w:tcPr>
            <w:tcW w:w="1415"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учащихся в 2022</w:t>
            </w:r>
          </w:p>
        </w:tc>
        <w:tc>
          <w:tcPr>
            <w:tcW w:w="2563" w:type="dxa"/>
            <w:gridSpan w:val="2"/>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мест, 2023 г.</w:t>
            </w:r>
          </w:p>
        </w:tc>
        <w:tc>
          <w:tcPr>
            <w:tcW w:w="153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Обеспечен-несть, %</w:t>
            </w:r>
          </w:p>
        </w:tc>
      </w:tr>
      <w:tr>
        <w:trPr/>
        <w:tc>
          <w:tcPr>
            <w:tcW w:w="2115"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415"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997"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норм.</w:t>
            </w:r>
          </w:p>
        </w:tc>
        <w:tc>
          <w:tcPr>
            <w:tcW w:w="1566"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факт.</w:t>
            </w:r>
          </w:p>
        </w:tc>
        <w:tc>
          <w:tcPr>
            <w:tcW w:w="153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c>
          <w:tcPr>
            <w:tcW w:w="2115" w:type="dxa"/>
            <w:tcBorders>
              <w:top w:val="single" w:sz="4" w:space="0" w:color="404040"/>
              <w:left w:val="single" w:sz="4" w:space="0" w:color="404040"/>
              <w:bottom w:val="single" w:sz="4" w:space="0" w:color="404040"/>
              <w:right w:val="single" w:sz="4" w:space="0" w:color="404040"/>
            </w:tcBorders>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70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415"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16299</w:t>
            </w:r>
          </w:p>
        </w:tc>
        <w:tc>
          <w:tcPr>
            <w:tcW w:w="99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20073</w:t>
            </w:r>
          </w:p>
        </w:tc>
        <w:tc>
          <w:tcPr>
            <w:tcW w:w="1566"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16299</w:t>
            </w:r>
          </w:p>
        </w:tc>
        <w:tc>
          <w:tcPr>
            <w:tcW w:w="153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100</w:t>
            </w:r>
          </w:p>
        </w:tc>
      </w:tr>
    </w:tbl>
    <w:p>
      <w:pPr>
        <w:pStyle w:val="Normal"/>
        <w:spacing w:before="120" w:after="0"/>
        <w:ind w:firstLine="709"/>
        <w:jc w:val="both"/>
        <w:rPr>
          <w:highlight w:val="none"/>
          <w:shd w:fill="auto" w:val="clear"/>
        </w:rPr>
      </w:pPr>
      <w:r>
        <w:rPr>
          <w:rFonts w:ascii="Times New Roman" w:hAnsi="Times New Roman"/>
          <w:sz w:val="28"/>
          <w:shd w:fill="auto" w:val="clear"/>
        </w:rPr>
        <w:t>В связи с активными оптимизационными мероприятиями в городском округе принята система закрепления населенных пунктов за образовательными организациями. Доступность общего образования обеспечивается за счет организации доставки детей к месту учебы школьными автобусами.</w:t>
      </w:r>
    </w:p>
    <w:p>
      <w:pPr>
        <w:pStyle w:val="Normal"/>
        <w:ind w:firstLine="709"/>
        <w:rPr>
          <w:highlight w:val="none"/>
          <w:shd w:fill="auto" w:val="clear"/>
        </w:rPr>
      </w:pPr>
      <w:r>
        <w:rPr>
          <w:rFonts w:ascii="Times New Roman" w:hAnsi="Times New Roman"/>
          <w:b/>
          <w:sz w:val="28"/>
          <w:shd w:fill="auto" w:val="clear"/>
        </w:rPr>
        <w:t>Система дополнительного образования детей</w:t>
      </w:r>
    </w:p>
    <w:p>
      <w:pPr>
        <w:pStyle w:val="Normal"/>
        <w:ind w:firstLine="709"/>
        <w:jc w:val="both"/>
        <w:rPr>
          <w:highlight w:val="none"/>
          <w:shd w:fill="auto" w:val="clear"/>
        </w:rPr>
      </w:pPr>
      <w:r>
        <w:rPr>
          <w:rFonts w:ascii="Times New Roman" w:hAnsi="Times New Roman"/>
          <w:sz w:val="28"/>
          <w:shd w:fill="auto" w:val="clear"/>
        </w:rPr>
        <w:t xml:space="preserve">В 2023 году на территории Беловского городского поселения 6 организаций осуществляли деятельность по дополнительным общеобразовательным программам для детей. Дополнительное образование получали дети (включая дополнительное образование при школах и пр.), в т.ч. – в муниципальных организациях дополнительного образования. Таким образом, дети от 5 до 18 лет получали дополнительное образование, в т.ч. за счет специализированных организаций дополнительного образования. </w:t>
      </w:r>
    </w:p>
    <w:p>
      <w:pPr>
        <w:pStyle w:val="Normal"/>
        <w:ind w:firstLine="709"/>
        <w:jc w:val="both"/>
        <w:rPr>
          <w:highlight w:val="none"/>
          <w:shd w:fill="auto" w:val="clear"/>
        </w:rPr>
      </w:pPr>
      <w:r>
        <w:rPr>
          <w:rFonts w:ascii="Times New Roman" w:hAnsi="Times New Roman"/>
          <w:sz w:val="28"/>
          <w:shd w:fill="auto" w:val="clear"/>
        </w:rPr>
        <w:t xml:space="preserve">В Беловском городском округе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по состоянию на 2023 год составляет 80,8%. </w:t>
      </w:r>
    </w:p>
    <w:p>
      <w:pPr>
        <w:pStyle w:val="Normal"/>
        <w:jc w:val="both"/>
        <w:rPr>
          <w:highlight w:val="none"/>
          <w:shd w:fill="auto" w:val="clear"/>
        </w:rPr>
      </w:pPr>
      <w:r>
        <w:rPr>
          <w:rFonts w:ascii="Times New Roman" w:hAnsi="Times New Roman"/>
          <w:sz w:val="28"/>
          <w:shd w:fill="auto" w:val="clear"/>
        </w:rPr>
        <w:t xml:space="preserve">В учебных центрах дополнительного образования реализуются программы по направленностям: техническая, культурная, художественная и туристско-краеведческая. </w:t>
      </w:r>
    </w:p>
    <w:p>
      <w:pPr>
        <w:pStyle w:val="Normal"/>
        <w:ind w:firstLine="709"/>
        <w:jc w:val="both"/>
        <w:rPr>
          <w:highlight w:val="none"/>
          <w:shd w:fill="auto" w:val="clear"/>
        </w:rPr>
      </w:pPr>
      <w:r>
        <w:rPr>
          <w:rFonts w:ascii="Times New Roman" w:hAnsi="Times New Roman"/>
          <w:sz w:val="28"/>
          <w:shd w:fill="auto" w:val="clear"/>
        </w:rPr>
        <w:t>Планируется размещение Дворца творчества детей и молодежи на 1900 чел., так как имеется недостаток объекта дополнительного образования в г Белово в связи со сносом аварийного здания «Дворец творчества детей и молодежи имени Добробабиной А.П. города Белово» по адресу: ул. Советская, 44. Поскольку в городе Белово размещены 5 существующих организаций дополнительного образования, суммарная проектная вместимость которых составляет 2413 мест, а фактическая вместимость составляет 3693 места (перегрузка составляет 1280 мест), и вместимость планируемого под снос объекта составляет 1873 места, рекомендуется планируемое размещение объекта общей вместимостью 3153 места.</w:t>
      </w:r>
    </w:p>
    <w:p>
      <w:pPr>
        <w:pStyle w:val="Normal"/>
        <w:ind w:firstLine="709"/>
        <w:rPr>
          <w:highlight w:val="none"/>
          <w:shd w:fill="auto" w:val="clear"/>
        </w:rPr>
      </w:pPr>
      <w:r>
        <w:rPr>
          <w:rFonts w:ascii="Times New Roman" w:hAnsi="Times New Roman"/>
          <w:b/>
          <w:sz w:val="28"/>
          <w:shd w:fill="auto" w:val="clear"/>
        </w:rPr>
        <w:t>Система среднего образования</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по сведениям Министерства образования Кузбасса функционируют три учебных заведения в сфере среднего профессионального образования.</w:t>
      </w:r>
    </w:p>
    <w:p>
      <w:pPr>
        <w:pStyle w:val="Normal"/>
        <w:ind w:firstLine="709"/>
        <w:rPr>
          <w:highlight w:val="none"/>
          <w:shd w:fill="auto" w:val="clear"/>
        </w:rPr>
      </w:pPr>
      <w:r>
        <w:rPr>
          <w:rFonts w:ascii="Times New Roman" w:hAnsi="Times New Roman"/>
          <w:b/>
          <w:sz w:val="28"/>
          <w:shd w:fill="auto" w:val="clear"/>
        </w:rPr>
        <w:t>Система образовательных учреждений с круглосуточным пребыванием обучающихся</w:t>
      </w:r>
    </w:p>
    <w:p>
      <w:pPr>
        <w:pStyle w:val="Normal"/>
        <w:ind w:firstLine="567"/>
        <w:jc w:val="both"/>
        <w:rPr>
          <w:highlight w:val="none"/>
          <w:shd w:fill="auto" w:val="clear"/>
        </w:rPr>
      </w:pPr>
      <w:r>
        <w:rPr>
          <w:rFonts w:ascii="Times New Roman" w:hAnsi="Times New Roman"/>
          <w:sz w:val="28"/>
          <w:shd w:fill="auto" w:val="clear"/>
        </w:rPr>
        <w:t>В Беловском городском округе по информации Министерства образования Кузбасса расположены специальные учебно-воспитательные учреждения для обучающихся с девиантным (общественно опасным) поведением, созданные в целях воспитания детей, формирования у них навыков самостоятельной жизни и всестороннего раскрытия творческих и интеллектуальных способностей.</w:t>
      </w:r>
    </w:p>
    <w:p>
      <w:pPr>
        <w:pStyle w:val="Normal"/>
        <w:ind w:firstLine="709"/>
        <w:rPr>
          <w:highlight w:val="none"/>
          <w:shd w:fill="auto" w:val="clear"/>
        </w:rPr>
      </w:pPr>
      <w:r>
        <w:rPr>
          <w:rFonts w:ascii="Times New Roman" w:hAnsi="Times New Roman"/>
          <w:b/>
          <w:sz w:val="28"/>
          <w:shd w:fill="auto" w:val="clear"/>
        </w:rPr>
        <w:t>Система профессионального и высшего образования, научная деятельность</w:t>
      </w:r>
    </w:p>
    <w:p>
      <w:pPr>
        <w:pStyle w:val="Normal"/>
        <w:jc w:val="both"/>
        <w:rPr>
          <w:highlight w:val="none"/>
          <w:shd w:fill="auto" w:val="clear"/>
        </w:rPr>
      </w:pPr>
      <w:r>
        <w:rPr>
          <w:rFonts w:ascii="Times New Roman" w:hAnsi="Times New Roman"/>
          <w:sz w:val="28"/>
          <w:shd w:fill="auto" w:val="clear"/>
        </w:rPr>
        <w:t>В Беловском городском округе расположены образовательные учреждения в сфере профессионального высшего образования.</w:t>
      </w:r>
    </w:p>
    <w:p>
      <w:pPr>
        <w:pStyle w:val="Normal"/>
        <w:ind w:firstLine="709"/>
        <w:jc w:val="both"/>
        <w:rPr>
          <w:highlight w:val="none"/>
          <w:shd w:fill="auto" w:val="clear"/>
        </w:rPr>
      </w:pPr>
      <w:r>
        <w:rPr>
          <w:rFonts w:ascii="Times New Roman" w:hAnsi="Times New Roman"/>
          <w:sz w:val="28"/>
          <w:u w:val="single"/>
          <w:shd w:fill="auto" w:val="clear"/>
        </w:rPr>
        <w:t>Здравоохранение</w:t>
      </w:r>
    </w:p>
    <w:p>
      <w:pPr>
        <w:pStyle w:val="Normal"/>
        <w:ind w:firstLine="709"/>
        <w:jc w:val="both"/>
        <w:rPr>
          <w:highlight w:val="none"/>
          <w:shd w:fill="auto" w:val="clear"/>
        </w:rPr>
      </w:pPr>
      <w:r>
        <w:rPr>
          <w:rFonts w:ascii="Times New Roman" w:hAnsi="Times New Roman"/>
          <w:sz w:val="28"/>
          <w:shd w:fill="auto" w:val="clear"/>
        </w:rPr>
        <w:t xml:space="preserve">Главной целью развития системы здравоохранения является улучшение состояния здоровья населения на основе формирования здорового образа жизни, за счет повышения структурной эффективности, повышения доступности и улучшения качества медицинской помощи населению Беловского городского округа. Объекты здравоохранения относятся к объектам регионального значения. </w:t>
      </w:r>
    </w:p>
    <w:p>
      <w:pPr>
        <w:pStyle w:val="Normal"/>
        <w:ind w:firstLine="567"/>
        <w:jc w:val="both"/>
        <w:rPr>
          <w:highlight w:val="none"/>
          <w:shd w:fill="auto" w:val="clear"/>
        </w:rPr>
      </w:pPr>
      <w:r>
        <w:rPr>
          <w:rFonts w:ascii="Times New Roman" w:hAnsi="Times New Roman"/>
          <w:sz w:val="28"/>
          <w:shd w:fill="auto" w:val="clear"/>
        </w:rPr>
        <w:t>В Кемеровской области активно проводится социальная политика, направленная на повышение уровня жизни населения, реализуется территориальная программа государственных гарантий оказания населению бесплатной медицинской помощи.  Одной из наиболее важных проблем остается высокая степень физического износа основных фондов ЛПУ. В процессе длительной эксплуатации зданий ЛПУ подвергались физическому и моральному износу и частично утратили первоначальные эксплуатационные качества. В связи с этим возникла потребность в замене и восстановлении отдельных частей и конструкций, а также в устранении в необходимость случаях последствий морального износа конструкций и проведение работ по повышению уровня благоустройства.</w:t>
      </w:r>
    </w:p>
    <w:p>
      <w:pPr>
        <w:pStyle w:val="Normal"/>
        <w:ind w:firstLine="567"/>
        <w:jc w:val="both"/>
        <w:rPr>
          <w:highlight w:val="none"/>
          <w:shd w:fill="auto" w:val="clear"/>
        </w:rPr>
      </w:pPr>
      <w:r>
        <w:rPr>
          <w:rFonts w:ascii="Times New Roman" w:hAnsi="Times New Roman"/>
          <w:sz w:val="28"/>
          <w:shd w:fill="auto" w:val="clear"/>
        </w:rPr>
        <w:t>В современных условиях требования к соблюдению нормальных условий пребывания пациентов, своевременность оказания экстренной и плановой медицинской помощи постоянно повышаются.</w:t>
      </w:r>
    </w:p>
    <w:p>
      <w:pPr>
        <w:pStyle w:val="Normal"/>
        <w:ind w:firstLine="851"/>
        <w:jc w:val="both"/>
        <w:rPr>
          <w:highlight w:val="none"/>
          <w:shd w:fill="auto" w:val="clear"/>
        </w:rPr>
      </w:pPr>
      <w:r>
        <w:rPr>
          <w:rFonts w:ascii="Times New Roman" w:hAnsi="Times New Roman"/>
          <w:sz w:val="28"/>
          <w:u w:val="single"/>
          <w:shd w:fill="auto" w:val="clear"/>
        </w:rPr>
        <w:t xml:space="preserve">Медицинская помощь в стационарных условиях </w:t>
      </w:r>
      <w:r>
        <w:rPr>
          <w:rFonts w:ascii="Times New Roman" w:hAnsi="Times New Roman"/>
          <w:sz w:val="28"/>
          <w:shd w:fill="auto" w:val="clear"/>
        </w:rPr>
        <w:t>(по данным администрации Беловского городского округа):</w:t>
      </w:r>
    </w:p>
    <w:p>
      <w:pPr>
        <w:pStyle w:val="Normal"/>
        <w:ind w:firstLine="851"/>
        <w:jc w:val="both"/>
        <w:rPr>
          <w:highlight w:val="none"/>
          <w:shd w:fill="auto" w:val="clear"/>
        </w:rPr>
      </w:pPr>
      <w:r>
        <w:rPr>
          <w:rFonts w:ascii="Times New Roman" w:hAnsi="Times New Roman"/>
          <w:sz w:val="28"/>
          <w:shd w:fill="auto" w:val="clear"/>
        </w:rPr>
        <w:t>-хирургический стационар расположен в г. Белово, 3 микрорайон-129 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-педиатрический стационар расположен в г. Белово, 3 микрорайон-128 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-терапевтический стационар расположен в г. Белово, ул. Чкалова, д.16-круглосуточных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В 2023 году общее число круглосуточных больничных коек в Беловском городском округе составляет 405 единиц.</w:t>
      </w:r>
    </w:p>
    <w:p>
      <w:pPr>
        <w:pStyle w:val="Normal"/>
        <w:ind w:firstLine="709"/>
        <w:jc w:val="both"/>
        <w:rPr>
          <w:highlight w:val="none"/>
          <w:shd w:fill="auto" w:val="clear"/>
        </w:rPr>
      </w:pPr>
      <w:r>
        <w:rPr>
          <w:rFonts w:ascii="Times New Roman" w:hAnsi="Times New Roman"/>
          <w:sz w:val="28"/>
          <w:shd w:fill="auto" w:val="clear"/>
        </w:rPr>
        <w:t>Большая часть территории городского округа находится вне 30-минутной зоны транспортной доступности скорой медицинской помощи. В связи с этим отмечается низкая доступность данного вида услуги для значительной части жителей территорий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 xml:space="preserve">Медицинские организации по надзору в сфере защиты прав потребителей и благополучия человека в городском округе отсутствуют. </w:t>
      </w:r>
    </w:p>
    <w:p>
      <w:pPr>
        <w:pStyle w:val="Normal"/>
        <w:ind w:firstLine="709"/>
        <w:jc w:val="both"/>
        <w:rPr>
          <w:highlight w:val="none"/>
          <w:shd w:fill="auto" w:val="clear"/>
        </w:rPr>
      </w:pPr>
      <w:r>
        <w:rPr>
          <w:rFonts w:ascii="Times New Roman" w:hAnsi="Times New Roman"/>
          <w:sz w:val="28"/>
          <w:shd w:fill="auto" w:val="clear"/>
        </w:rPr>
        <w:t>Также бактериологических и санитарно-гигиенических лабораторий в округе не имеется.</w:t>
      </w:r>
    </w:p>
    <w:p>
      <w:pPr>
        <w:pStyle w:val="Normal"/>
        <w:ind w:firstLine="709"/>
        <w:rPr>
          <w:highlight w:val="none"/>
          <w:shd w:fill="auto" w:val="clear"/>
        </w:rPr>
      </w:pPr>
      <w:r>
        <w:rPr>
          <w:rFonts w:ascii="Times New Roman" w:hAnsi="Times New Roman"/>
          <w:b/>
          <w:sz w:val="28"/>
          <w:shd w:fill="auto" w:val="clear"/>
        </w:rPr>
        <w:t>Объекты в области социального обслуживания граждан</w:t>
      </w:r>
    </w:p>
    <w:p>
      <w:pPr>
        <w:pStyle w:val="Normal"/>
        <w:ind w:firstLine="709"/>
        <w:jc w:val="both"/>
        <w:rPr>
          <w:highlight w:val="none"/>
          <w:shd w:fill="auto" w:val="clear"/>
        </w:rPr>
      </w:pPr>
      <w:r>
        <w:rPr>
          <w:rFonts w:ascii="Times New Roman" w:hAnsi="Times New Roman"/>
          <w:sz w:val="28"/>
          <w:shd w:fill="auto" w:val="clear"/>
        </w:rPr>
        <w:t>Важным направлением государственной политики в сфере социальной защиты населения является реализация системы мер социальной поддержки населения.</w:t>
      </w:r>
    </w:p>
    <w:p>
      <w:pPr>
        <w:pStyle w:val="Normal"/>
        <w:ind w:firstLine="709"/>
        <w:jc w:val="both"/>
        <w:rPr>
          <w:highlight w:val="none"/>
          <w:shd w:fill="auto" w:val="clear"/>
        </w:rPr>
      </w:pPr>
      <w:r>
        <w:rPr>
          <w:rFonts w:ascii="Times New Roman" w:hAnsi="Times New Roman"/>
          <w:sz w:val="28"/>
          <w:shd w:fill="auto" w:val="clear"/>
        </w:rPr>
        <w:t>В настоящее время обеспечение мер социальной защиты и государственной поддержки отдельных категорий граждан осуществляется путем предоставления денежных выплат, пособий и компенсаций, а также оказания социальной помощи малообеспеченным гражданам (семьям) и гражданам (семьям), оказавшимся в трудной жизненной ситуации.</w:t>
      </w:r>
    </w:p>
    <w:p>
      <w:pPr>
        <w:pStyle w:val="Normal"/>
        <w:ind w:firstLine="709"/>
        <w:jc w:val="both"/>
        <w:rPr>
          <w:highlight w:val="none"/>
          <w:shd w:fill="auto" w:val="clear"/>
        </w:rPr>
      </w:pPr>
      <w:r>
        <w:rPr>
          <w:rFonts w:ascii="Times New Roman" w:hAnsi="Times New Roman"/>
          <w:sz w:val="28"/>
          <w:shd w:fill="auto" w:val="clear"/>
        </w:rPr>
        <w:t xml:space="preserve">Сфера социального обслуживания граждан Беловского городского округа представлена следующими объектами в области социальной поддержки населения. </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rPr>
          <w:highlight w:val="none"/>
          <w:shd w:fill="auto" w:val="clear"/>
        </w:rPr>
      </w:pPr>
      <w:r>
        <w:rPr>
          <w:rFonts w:ascii="Times New Roman" w:hAnsi="Times New Roman"/>
          <w:b/>
          <w:sz w:val="28"/>
          <w:shd w:fill="auto" w:val="clear"/>
        </w:rPr>
        <w:t>Объекты культуры</w:t>
      </w:r>
    </w:p>
    <w:p>
      <w:pPr>
        <w:pStyle w:val="Normal"/>
        <w:ind w:firstLine="709"/>
        <w:jc w:val="both"/>
        <w:rPr>
          <w:highlight w:val="none"/>
          <w:shd w:fill="auto" w:val="clear"/>
        </w:rPr>
      </w:pPr>
      <w:r>
        <w:rPr>
          <w:rFonts w:ascii="Times New Roman" w:hAnsi="Times New Roman"/>
          <w:sz w:val="28"/>
          <w:shd w:fill="auto" w:val="clear"/>
        </w:rPr>
        <w:t xml:space="preserve">Объекты культуры, искусства и просвещения относятся к объектам местного, регионального и федерального значения. На территории округа находятся объекты местного значения. </w:t>
      </w:r>
    </w:p>
    <w:p>
      <w:pPr>
        <w:pStyle w:val="Normal"/>
        <w:ind w:firstLine="709"/>
        <w:jc w:val="both"/>
        <w:rPr>
          <w:highlight w:val="none"/>
          <w:shd w:fill="auto" w:val="clear"/>
        </w:rPr>
      </w:pPr>
      <w:r>
        <w:rPr>
          <w:rFonts w:ascii="Times New Roman" w:hAnsi="Times New Roman"/>
          <w:sz w:val="28"/>
          <w:u w:val="single"/>
          <w:shd w:fill="auto" w:val="clear"/>
        </w:rPr>
        <w:t>Общедоступные библиотеки</w:t>
      </w:r>
    </w:p>
    <w:p>
      <w:pPr>
        <w:pStyle w:val="Normal"/>
        <w:jc w:val="both"/>
        <w:rPr>
          <w:highlight w:val="none"/>
          <w:shd w:fill="auto" w:val="clear"/>
        </w:rPr>
      </w:pPr>
      <w:r>
        <w:rPr>
          <w:rFonts w:ascii="Times New Roman" w:hAnsi="Times New Roman"/>
          <w:sz w:val="28"/>
          <w:shd w:fill="auto" w:val="clear"/>
        </w:rPr>
        <w:t xml:space="preserve">По данным администрации Беловского городского округа в Беловском городском округе в настоящее время имеется 14 библиотек. </w:t>
      </w:r>
    </w:p>
    <w:p>
      <w:pPr>
        <w:pStyle w:val="Normal"/>
        <w:jc w:val="both"/>
        <w:rPr>
          <w:highlight w:val="none"/>
          <w:shd w:fill="auto" w:val="clear"/>
        </w:rPr>
      </w:pPr>
      <w:r>
        <w:rPr>
          <w:rFonts w:ascii="Times New Roman" w:hAnsi="Times New Roman"/>
          <w:sz w:val="28"/>
          <w:shd w:fill="auto" w:val="clear"/>
        </w:rPr>
        <w:t>Совокупный объем библиотечного фонда–220697 экз., число читательских мест–195 единиц. Таким образом, в городском округе отсутствует дефицит библиотечного фонда.</w:t>
      </w:r>
    </w:p>
    <w:p>
      <w:pPr>
        <w:pStyle w:val="Normal"/>
        <w:ind w:firstLine="709"/>
        <w:jc w:val="both"/>
        <w:rPr>
          <w:highlight w:val="none"/>
          <w:shd w:fill="auto" w:val="clear"/>
        </w:rPr>
      </w:pPr>
      <w:r>
        <w:rPr>
          <w:rFonts w:ascii="Times New Roman" w:hAnsi="Times New Roman"/>
          <w:sz w:val="28"/>
          <w:u w:val="single"/>
          <w:shd w:fill="auto" w:val="clear"/>
        </w:rPr>
        <w:t>Музеи и выставочные залы</w:t>
      </w:r>
    </w:p>
    <w:p>
      <w:pPr>
        <w:pStyle w:val="Normal"/>
        <w:jc w:val="both"/>
        <w:rPr>
          <w:highlight w:val="none"/>
          <w:shd w:fill="auto" w:val="clear"/>
        </w:rPr>
      </w:pPr>
      <w:r>
        <w:rPr>
          <w:rFonts w:ascii="Times New Roman" w:hAnsi="Times New Roman"/>
          <w:sz w:val="28"/>
          <w:shd w:fill="auto" w:val="clear"/>
        </w:rPr>
        <w:t>Музеи имеют огромное значение в развитии культуры, сохранении историко-культурного наследия и шедевров искусства и передаче его народу.</w:t>
      </w:r>
    </w:p>
    <w:p>
      <w:pPr>
        <w:pStyle w:val="Normal"/>
        <w:jc w:val="both"/>
        <w:rPr>
          <w:highlight w:val="none"/>
          <w:shd w:fill="auto" w:val="clear"/>
        </w:rPr>
      </w:pPr>
      <w:r>
        <w:rPr>
          <w:rFonts w:ascii="Times New Roman" w:hAnsi="Times New Roman"/>
          <w:sz w:val="28"/>
          <w:shd w:fill="auto" w:val="clear"/>
        </w:rPr>
        <w:t xml:space="preserve">По сведениям администрации Беловского городского округа, на территории имеется 2 музея. </w:t>
      </w:r>
    </w:p>
    <w:p>
      <w:pPr>
        <w:pStyle w:val="Normal"/>
        <w:jc w:val="both"/>
        <w:rPr>
          <w:highlight w:val="none"/>
          <w:shd w:fill="auto" w:val="clear"/>
        </w:rPr>
      </w:pPr>
      <w:r>
        <w:rPr>
          <w:rFonts w:ascii="Times New Roman" w:hAnsi="Times New Roman"/>
          <w:sz w:val="28"/>
          <w:shd w:fill="auto" w:val="clear"/>
        </w:rPr>
        <w:t xml:space="preserve">Таким образом, почти на всей территории Беловского городского округа отсутствуют музеи и выставочные залы. </w:t>
      </w:r>
    </w:p>
    <w:p>
      <w:pPr>
        <w:pStyle w:val="Normal"/>
        <w:jc w:val="both"/>
        <w:rPr>
          <w:highlight w:val="none"/>
          <w:shd w:fill="auto" w:val="clear"/>
        </w:rPr>
      </w:pPr>
      <w:r>
        <w:rPr>
          <w:rFonts w:ascii="Times New Roman" w:hAnsi="Times New Roman"/>
          <w:sz w:val="28"/>
          <w:u w:val="single"/>
          <w:shd w:fill="auto" w:val="clear"/>
        </w:rPr>
        <w:t xml:space="preserve">Зрелищные и клубные учреждения </w:t>
      </w:r>
      <w:r>
        <w:rPr>
          <w:rFonts w:ascii="Times New Roman" w:hAnsi="Times New Roman"/>
          <w:sz w:val="28"/>
          <w:shd w:fill="auto" w:val="clear"/>
        </w:rPr>
        <w:t>(информация представлена административным ресурсом Беловского городского округа).</w:t>
      </w:r>
    </w:p>
    <w:p>
      <w:pPr>
        <w:pStyle w:val="Normal"/>
        <w:jc w:val="both"/>
        <w:rPr>
          <w:highlight w:val="none"/>
          <w:shd w:fill="auto" w:val="clear"/>
        </w:rPr>
      </w:pPr>
      <w:r>
        <w:rPr>
          <w:rFonts w:ascii="Times New Roman" w:hAnsi="Times New Roman"/>
          <w:sz w:val="28"/>
          <w:shd w:fill="auto" w:val="clear"/>
        </w:rPr>
        <w:t xml:space="preserve">На территории Беловского городского округа введен в эксплуатацию «Сельский дом культуры на 50 мест, расположенный по адресу: Кемеровская область–Кузбасс, Беловский городской округ, с. Заречное, ул. Кузбасская, 63». </w:t>
      </w:r>
    </w:p>
    <w:p>
      <w:pPr>
        <w:pStyle w:val="Normal"/>
        <w:ind w:firstLine="709"/>
        <w:rPr>
          <w:highlight w:val="none"/>
          <w:shd w:fill="auto" w:val="clear"/>
        </w:rPr>
      </w:pPr>
      <w:r>
        <w:rPr>
          <w:rFonts w:ascii="Times New Roman" w:hAnsi="Times New Roman"/>
          <w:sz w:val="28"/>
          <w:u w:val="single"/>
          <w:shd w:fill="auto" w:val="clear"/>
        </w:rPr>
        <w:t>Парк культуры и отдыха</w:t>
      </w:r>
    </w:p>
    <w:p>
      <w:pPr>
        <w:pStyle w:val="Normal"/>
        <w:rPr>
          <w:highlight w:val="none"/>
          <w:shd w:fill="auto" w:val="clear"/>
        </w:rPr>
      </w:pPr>
      <w:r>
        <w:rPr>
          <w:rFonts w:ascii="Times New Roman" w:hAnsi="Times New Roman"/>
          <w:sz w:val="28"/>
          <w:shd w:fill="auto" w:val="clear"/>
        </w:rPr>
        <w:t>В Беловском городском округе действуют парки культуры и отдыха. Информация указана в таблице 3.9 тома 2 генерального плана.</w:t>
      </w:r>
    </w:p>
    <w:p>
      <w:pPr>
        <w:pStyle w:val="Normal"/>
        <w:jc w:val="right"/>
        <w:rPr>
          <w:highlight w:val="none"/>
          <w:shd w:fill="auto" w:val="clear"/>
        </w:rPr>
      </w:pPr>
      <w:r>
        <w:rPr>
          <w:rFonts w:ascii="Times New Roman" w:hAnsi="Times New Roman"/>
          <w:b/>
          <w:sz w:val="28"/>
          <w:shd w:fill="auto" w:val="clear"/>
        </w:rPr>
        <w:t>Таблица 3.9</w:t>
      </w:r>
    </w:p>
    <w:p>
      <w:pPr>
        <w:pStyle w:val="Normal"/>
        <w:spacing w:before="0" w:after="120"/>
        <w:ind w:firstLine="709"/>
        <w:jc w:val="center"/>
        <w:rPr>
          <w:highlight w:val="none"/>
          <w:shd w:fill="auto" w:val="clear"/>
        </w:rPr>
      </w:pPr>
      <w:r>
        <w:rPr>
          <w:rFonts w:ascii="Times New Roman" w:hAnsi="Times New Roman"/>
          <w:b/>
          <w:sz w:val="28"/>
          <w:shd w:fill="auto" w:val="clear"/>
        </w:rPr>
        <w:t>Парк культуры и отдыха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5"/>
        <w:gridCol w:w="2561"/>
        <w:gridCol w:w="4391"/>
        <w:gridCol w:w="1836"/>
      </w:tblGrid>
      <w:tr>
        <w:trPr/>
        <w:tc>
          <w:tcPr>
            <w:tcW w:w="555" w:type="dxa"/>
            <w:tcBorders/>
            <w:vAlign w:val="center"/>
          </w:tcPr>
          <w:p>
            <w:pPr>
              <w:pStyle w:val="Normal"/>
              <w:jc w:val="center"/>
              <w:rPr>
                <w:highlight w:val="none"/>
                <w:shd w:fill="auto" w:val="clear"/>
              </w:rPr>
            </w:pPr>
            <w:r>
              <w:rPr>
                <w:rFonts w:ascii="Times New Roman" w:hAnsi="Times New Roman"/>
                <w:b/>
                <w:sz w:val="28"/>
                <w:shd w:fill="auto" w:val="clear"/>
              </w:rPr>
              <w:t>№</w:t>
            </w:r>
          </w:p>
        </w:tc>
        <w:tc>
          <w:tcPr>
            <w:tcW w:w="2561" w:type="dxa"/>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4391" w:type="dxa"/>
            <w:tcBorders/>
            <w:vAlign w:val="center"/>
          </w:tcPr>
          <w:p>
            <w:pPr>
              <w:pStyle w:val="Normal"/>
              <w:jc w:val="center"/>
              <w:rPr>
                <w:highlight w:val="none"/>
                <w:shd w:fill="auto" w:val="clear"/>
              </w:rPr>
            </w:pPr>
            <w:r>
              <w:rPr>
                <w:rFonts w:ascii="Times New Roman" w:hAnsi="Times New Roman"/>
                <w:b/>
                <w:sz w:val="28"/>
                <w:shd w:fill="auto" w:val="clear"/>
              </w:rPr>
              <w:t>Местоположение</w:t>
            </w:r>
          </w:p>
        </w:tc>
        <w:tc>
          <w:tcPr>
            <w:tcW w:w="1836" w:type="dxa"/>
            <w:tcBorders/>
            <w:vAlign w:val="center"/>
          </w:tcPr>
          <w:p>
            <w:pPr>
              <w:pStyle w:val="Normal"/>
              <w:jc w:val="center"/>
              <w:rPr>
                <w:highlight w:val="none"/>
                <w:shd w:fill="auto" w:val="clear"/>
              </w:rPr>
            </w:pPr>
            <w:r>
              <w:rPr>
                <w:rFonts w:ascii="Times New Roman" w:hAnsi="Times New Roman"/>
                <w:b/>
                <w:sz w:val="28"/>
                <w:shd w:fill="auto" w:val="clear"/>
              </w:rPr>
              <w:t>Площадь, кв.м.</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1.</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«Центральный»</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пер. Цинкзаводской, д.11</w:t>
            </w:r>
          </w:p>
        </w:tc>
        <w:tc>
          <w:tcPr>
            <w:tcW w:w="1836" w:type="dxa"/>
            <w:tcBorders/>
            <w:vAlign w:val="center"/>
          </w:tcPr>
          <w:p>
            <w:pPr>
              <w:pStyle w:val="Normal"/>
              <w:rPr>
                <w:highlight w:val="none"/>
                <w:shd w:fill="auto" w:val="clear"/>
              </w:rPr>
            </w:pPr>
            <w:r>
              <w:rPr>
                <w:rFonts w:ascii="Times New Roman" w:hAnsi="Times New Roman"/>
                <w:sz w:val="28"/>
                <w:shd w:fill="auto" w:val="clear"/>
              </w:rPr>
              <w:t>67 633,0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2.</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«Семья»</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3 микрорайон, между домами №№ 104,93а,70,74</w:t>
            </w:r>
          </w:p>
        </w:tc>
        <w:tc>
          <w:tcPr>
            <w:tcW w:w="1836" w:type="dxa"/>
            <w:tcBorders/>
            <w:vAlign w:val="center"/>
          </w:tcPr>
          <w:p>
            <w:pPr>
              <w:pStyle w:val="Normal"/>
              <w:rPr>
                <w:highlight w:val="none"/>
                <w:shd w:fill="auto" w:val="clear"/>
              </w:rPr>
            </w:pPr>
            <w:r>
              <w:rPr>
                <w:rFonts w:ascii="Times New Roman" w:hAnsi="Times New Roman"/>
                <w:sz w:val="28"/>
                <w:shd w:fill="auto" w:val="clear"/>
              </w:rPr>
              <w:t>10 784,0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3.</w:t>
            </w:r>
          </w:p>
        </w:tc>
        <w:tc>
          <w:tcPr>
            <w:tcW w:w="2561" w:type="dxa"/>
            <w:tcBorders/>
            <w:vAlign w:val="center"/>
          </w:tcPr>
          <w:p>
            <w:pPr>
              <w:pStyle w:val="Normal"/>
              <w:rPr>
                <w:highlight w:val="none"/>
                <w:shd w:fill="auto" w:val="clear"/>
              </w:rPr>
            </w:pPr>
            <w:r>
              <w:rPr>
                <w:rFonts w:ascii="Times New Roman" w:hAnsi="Times New Roman"/>
                <w:sz w:val="28"/>
                <w:shd w:fill="auto" w:val="clear"/>
              </w:rPr>
              <w:t>Парк «Победа»</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3 микрорайон, район дома №7</w:t>
            </w:r>
          </w:p>
        </w:tc>
        <w:tc>
          <w:tcPr>
            <w:tcW w:w="1836" w:type="dxa"/>
            <w:tcBorders/>
            <w:vAlign w:val="center"/>
          </w:tcPr>
          <w:p>
            <w:pPr>
              <w:pStyle w:val="Normal"/>
              <w:rPr>
                <w:highlight w:val="none"/>
                <w:shd w:fill="auto" w:val="clear"/>
              </w:rPr>
            </w:pPr>
            <w:r>
              <w:rPr>
                <w:rFonts w:ascii="Times New Roman" w:hAnsi="Times New Roman"/>
                <w:sz w:val="28"/>
                <w:shd w:fill="auto" w:val="clear"/>
              </w:rPr>
              <w:t>9 507,0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4.</w:t>
            </w:r>
          </w:p>
        </w:tc>
        <w:tc>
          <w:tcPr>
            <w:tcW w:w="2561" w:type="dxa"/>
            <w:tcBorders/>
            <w:vAlign w:val="center"/>
          </w:tcPr>
          <w:p>
            <w:pPr>
              <w:pStyle w:val="Normal"/>
              <w:ind w:hanging="0"/>
              <w:rPr>
                <w:highlight w:val="none"/>
                <w:shd w:fill="auto" w:val="clear"/>
              </w:rPr>
            </w:pPr>
            <w:r>
              <w:rPr>
                <w:rFonts w:ascii="Times New Roman" w:hAnsi="Times New Roman"/>
                <w:sz w:val="28"/>
                <w:shd w:fill="auto" w:val="clear"/>
              </w:rPr>
              <w:t>Парк «Молодежный»</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ул. Юбилейная (между ул. Советской и ул. Ленина)</w:t>
            </w:r>
          </w:p>
        </w:tc>
        <w:tc>
          <w:tcPr>
            <w:tcW w:w="1836" w:type="dxa"/>
            <w:tcBorders/>
            <w:vAlign w:val="center"/>
          </w:tcPr>
          <w:p>
            <w:pPr>
              <w:pStyle w:val="Normal"/>
              <w:rPr>
                <w:highlight w:val="none"/>
                <w:shd w:fill="auto" w:val="clear"/>
              </w:rPr>
            </w:pPr>
            <w:r>
              <w:rPr>
                <w:rFonts w:ascii="Times New Roman" w:hAnsi="Times New Roman"/>
                <w:sz w:val="28"/>
                <w:shd w:fill="auto" w:val="clear"/>
              </w:rPr>
              <w:t>28 982,0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5.</w:t>
            </w:r>
          </w:p>
        </w:tc>
        <w:tc>
          <w:tcPr>
            <w:tcW w:w="2561" w:type="dxa"/>
            <w:tcBorders/>
            <w:vAlign w:val="center"/>
          </w:tcPr>
          <w:p>
            <w:pPr>
              <w:pStyle w:val="Normal"/>
              <w:rPr>
                <w:highlight w:val="none"/>
                <w:shd w:fill="auto" w:val="clear"/>
              </w:rPr>
            </w:pPr>
            <w:r>
              <w:rPr>
                <w:rFonts w:ascii="Times New Roman" w:hAnsi="Times New Roman"/>
                <w:sz w:val="28"/>
                <w:shd w:fill="auto" w:val="clear"/>
              </w:rPr>
              <w:t>Парк «Приморский»</w:t>
            </w:r>
          </w:p>
        </w:tc>
        <w:tc>
          <w:tcPr>
            <w:tcW w:w="4391" w:type="dxa"/>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1836" w:type="dxa"/>
            <w:tcBorders/>
            <w:vAlign w:val="center"/>
          </w:tcPr>
          <w:p>
            <w:pPr>
              <w:pStyle w:val="Normal"/>
              <w:rPr>
                <w:highlight w:val="none"/>
                <w:shd w:fill="auto" w:val="clear"/>
              </w:rPr>
            </w:pPr>
            <w:r>
              <w:rPr>
                <w:rFonts w:ascii="Times New Roman" w:hAnsi="Times New Roman"/>
                <w:sz w:val="28"/>
                <w:shd w:fill="auto" w:val="clear"/>
              </w:rPr>
              <w:t>58 080,0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6.</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«Юбилейный»</w:t>
            </w:r>
          </w:p>
        </w:tc>
        <w:tc>
          <w:tcPr>
            <w:tcW w:w="4391" w:type="dxa"/>
            <w:tcBorders/>
            <w:vAlign w:val="center"/>
          </w:tcPr>
          <w:p>
            <w:pPr>
              <w:pStyle w:val="Normal"/>
              <w:tabs>
                <w:tab w:val="clear" w:pos="709"/>
                <w:tab w:val="left" w:pos="1275" w:leader="none"/>
              </w:tabs>
              <w:rPr>
                <w:highlight w:val="none"/>
                <w:shd w:fill="auto" w:val="clear"/>
              </w:rPr>
            </w:pPr>
            <w:r>
              <w:rPr>
                <w:rFonts w:ascii="Times New Roman" w:hAnsi="Times New Roman"/>
                <w:sz w:val="28"/>
                <w:shd w:fill="auto" w:val="clear"/>
              </w:rPr>
              <w:t>пгт. Бачатский, ул. Шевцовой</w:t>
            </w:r>
          </w:p>
        </w:tc>
        <w:tc>
          <w:tcPr>
            <w:tcW w:w="1836" w:type="dxa"/>
            <w:tcBorders/>
            <w:vAlign w:val="center"/>
          </w:tcPr>
          <w:p>
            <w:pPr>
              <w:pStyle w:val="Normal"/>
              <w:rPr>
                <w:highlight w:val="none"/>
                <w:shd w:fill="auto" w:val="clear"/>
              </w:rPr>
            </w:pPr>
            <w:r>
              <w:rPr>
                <w:rFonts w:ascii="Times New Roman" w:hAnsi="Times New Roman"/>
                <w:sz w:val="28"/>
                <w:shd w:fill="auto" w:val="clear"/>
              </w:rPr>
              <w:t>35 977,0</w:t>
            </w:r>
          </w:p>
        </w:tc>
      </w:tr>
    </w:tbl>
    <w:p>
      <w:pPr>
        <w:pStyle w:val="Normal"/>
        <w:spacing w:before="120" w:after="0"/>
        <w:jc w:val="both"/>
        <w:rPr>
          <w:highlight w:val="none"/>
          <w:shd w:fill="auto" w:val="clear"/>
        </w:rPr>
      </w:pPr>
      <w:r>
        <w:rPr>
          <w:rFonts w:ascii="Times New Roman" w:hAnsi="Times New Roman"/>
          <w:sz w:val="28"/>
          <w:shd w:fill="auto" w:val="clear"/>
        </w:rPr>
        <w:t>Тематических парков в Беловском городском округе нет. Таким образом, потребность в парках не удовлетворяется в полном объеме, и требуется их развитие и расширение.</w:t>
      </w:r>
    </w:p>
    <w:p>
      <w:pPr>
        <w:pStyle w:val="Normal"/>
        <w:ind w:firstLine="709"/>
        <w:jc w:val="both"/>
        <w:rPr>
          <w:highlight w:val="none"/>
          <w:shd w:fill="auto" w:val="clear"/>
        </w:rPr>
      </w:pPr>
      <w:r>
        <w:rPr>
          <w:rFonts w:ascii="Times New Roman" w:hAnsi="Times New Roman"/>
          <w:sz w:val="28"/>
          <w:u w:val="single"/>
          <w:shd w:fill="auto" w:val="clear"/>
        </w:rPr>
        <w:t xml:space="preserve">Благоустроенный пляж, место массовой околоводной рекреации </w:t>
      </w:r>
    </w:p>
    <w:p>
      <w:pPr>
        <w:pStyle w:val="Normal"/>
        <w:ind w:firstLine="709"/>
        <w:jc w:val="both"/>
        <w:rPr>
          <w:highlight w:val="none"/>
          <w:shd w:fill="auto" w:val="clear"/>
        </w:rPr>
      </w:pPr>
      <w:r>
        <w:rPr>
          <w:rFonts w:ascii="Times New Roman" w:hAnsi="Times New Roman"/>
          <w:sz w:val="28"/>
          <w:shd w:fill="auto" w:val="clear"/>
        </w:rPr>
        <w:t xml:space="preserve">На территории Беловского городского округа расположен со статусом «официальный» летний благоустроенный пляж с вместимостью-100 человек и единовременной пропускной способностью 20 человек. </w:t>
      </w:r>
    </w:p>
    <w:p>
      <w:pPr>
        <w:pStyle w:val="Normal"/>
        <w:ind w:firstLine="709"/>
        <w:jc w:val="both"/>
        <w:rPr>
          <w:highlight w:val="none"/>
          <w:shd w:fill="auto" w:val="clear"/>
        </w:rPr>
      </w:pPr>
      <w:r>
        <w:rPr>
          <w:rFonts w:ascii="Times New Roman" w:hAnsi="Times New Roman"/>
          <w:sz w:val="28"/>
          <w:u w:val="single"/>
          <w:shd w:fill="auto" w:val="clear"/>
        </w:rPr>
        <w:t xml:space="preserve">Сфера физической культуры и спорта </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на начало 2023г. функционируют спортивные сооружения с учетом объектов городской и рекреационной инфраструктуры, приспособленных для занятий физической культурой и спортом.</w:t>
      </w:r>
    </w:p>
    <w:p>
      <w:pPr>
        <w:pStyle w:val="Normal"/>
        <w:ind w:firstLine="709"/>
        <w:jc w:val="both"/>
        <w:rPr>
          <w:highlight w:val="none"/>
          <w:shd w:fill="auto" w:val="clear"/>
        </w:rPr>
      </w:pPr>
      <w:r>
        <w:rPr>
          <w:rFonts w:ascii="Times New Roman" w:hAnsi="Times New Roman"/>
          <w:sz w:val="28"/>
          <w:shd w:fill="auto" w:val="clear"/>
        </w:rPr>
        <w:t xml:space="preserve">Наибольшей популярностью среди лиц пользуются следующие виды спорта: футбол, баскетбол, волейбол, дзюдо, лыжные гонки и прочее. В Беловском городском округе проводятся физкультурные и спортивные мероприятия. </w:t>
      </w:r>
    </w:p>
    <w:p>
      <w:pPr>
        <w:pStyle w:val="Normal"/>
        <w:ind w:firstLine="709"/>
        <w:jc w:val="both"/>
        <w:rPr>
          <w:highlight w:val="none"/>
          <w:shd w:fill="auto" w:val="clear"/>
        </w:rPr>
      </w:pPr>
      <w:r>
        <w:rPr>
          <w:rFonts w:ascii="Times New Roman" w:hAnsi="Times New Roman"/>
          <w:sz w:val="28"/>
          <w:shd w:fill="auto" w:val="clear"/>
        </w:rPr>
        <w:t>Спортивные объекты сконцентрированы как в городе Белово, так и на территориях населенных пунктов. Объекты спорта, как правило, приурочены к образовательным и культурно-досуговым учреждениям. Информация о количестве указана в таблице 3.10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 xml:space="preserve">Таблица 3.10 </w:t>
      </w:r>
    </w:p>
    <w:p>
      <w:pPr>
        <w:pStyle w:val="Normal"/>
        <w:spacing w:before="0" w:after="120"/>
        <w:ind w:firstLine="709"/>
        <w:jc w:val="center"/>
        <w:rPr>
          <w:highlight w:val="none"/>
          <w:shd w:fill="auto" w:val="clear"/>
        </w:rPr>
      </w:pPr>
      <w:r>
        <w:rPr>
          <w:rFonts w:ascii="Times New Roman" w:hAnsi="Times New Roman"/>
          <w:b/>
          <w:sz w:val="28"/>
          <w:shd w:fill="auto" w:val="clear"/>
        </w:rPr>
        <w:t>Количество и структура спортивных сооружений в Беловском городском округе на начало 2023 года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139"/>
        <w:gridCol w:w="1080"/>
        <w:gridCol w:w="2125"/>
      </w:tblGrid>
      <w:tr>
        <w:trPr>
          <w:trHeight w:val="208" w:hRule="atLeast"/>
        </w:trPr>
        <w:tc>
          <w:tcPr>
            <w:tcW w:w="6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08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Всего</w:t>
            </w:r>
          </w:p>
        </w:tc>
        <w:tc>
          <w:tcPr>
            <w:tcW w:w="21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муниципальные</w:t>
            </w:r>
          </w:p>
        </w:tc>
      </w:tr>
      <w:tr>
        <w:trPr>
          <w:trHeight w:val="317" w:hRule="atLeast"/>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w:t>
            </w:r>
          </w:p>
        </w:tc>
      </w:tr>
      <w:tr>
        <w:trPr>
          <w:trHeight w:val="317" w:hRule="atLeast"/>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 Белово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пгт.Бачатский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Грамотеино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Инской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Новый Городок</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r>
    </w:tbl>
    <w:p>
      <w:pPr>
        <w:pStyle w:val="Normal"/>
        <w:spacing w:before="120" w:after="0"/>
        <w:ind w:firstLine="709"/>
        <w:jc w:val="both"/>
        <w:rPr>
          <w:highlight w:val="none"/>
          <w:shd w:fill="auto" w:val="clear"/>
        </w:rPr>
      </w:pPr>
      <w:r>
        <w:rPr>
          <w:rFonts w:ascii="Times New Roman" w:hAnsi="Times New Roman"/>
          <w:sz w:val="28"/>
          <w:shd w:fill="auto" w:val="clear"/>
        </w:rPr>
        <w:t>Пропускная способность всех объектов физкультуры и спорта позволит обеспечить систематические занятия физической культурой (не менее 3 часов в неделю) только 45% населения в возрасте от 3 до 79 лет. Согласно установкам Минспорта РФ, к 2030 году необходимо обеспечить 100% уровень ЕПС.</w:t>
      </w:r>
    </w:p>
    <w:p>
      <w:pPr>
        <w:sectPr>
          <w:footerReference w:type="default" r:id="rId18"/>
          <w:footerReference w:type="first" r:id="rId19"/>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Таким образом, в Беловском городском округе имеется недостаток объектов физкультуры и спорта таких как - спортивные сооружения в части плоскостных объектов спорта, спортивные залы. Расчет указан в таблице 3.11 тома 2 генерального плана.</w:t>
      </w:r>
    </w:p>
    <w:p>
      <w:pPr>
        <w:pStyle w:val="Normal"/>
        <w:jc w:val="right"/>
        <w:rPr>
          <w:highlight w:val="none"/>
          <w:shd w:fill="auto" w:val="clear"/>
        </w:rPr>
      </w:pPr>
      <w:r>
        <w:rPr>
          <w:rFonts w:ascii="Times New Roman" w:hAnsi="Times New Roman"/>
          <w:b/>
          <w:sz w:val="28"/>
          <w:shd w:fill="auto" w:val="clear"/>
        </w:rPr>
        <w:t>Таблица 3.11</w:t>
      </w:r>
    </w:p>
    <w:p>
      <w:pPr>
        <w:pStyle w:val="Normal"/>
        <w:jc w:val="center"/>
        <w:rPr>
          <w:highlight w:val="none"/>
          <w:shd w:fill="auto" w:val="clear"/>
        </w:rPr>
      </w:pPr>
      <w:r>
        <w:rPr>
          <w:rFonts w:ascii="Times New Roman" w:hAnsi="Times New Roman"/>
          <w:b/>
          <w:sz w:val="28"/>
          <w:shd w:fill="auto" w:val="clear"/>
        </w:rPr>
        <w:t>Расчет необходимой мощности объектов социального и культурно-бытового обслуживания населения (Расчет производится в соответствии с местными нормативами градостроительного проектирования Беловского городского округа Кемеровской области-Кузбасса, утвержденные решением Совета народных депутатов Беловского городского округа от 28.02.2023 №61/334-н)</w:t>
      </w:r>
    </w:p>
    <w:p>
      <w:pPr>
        <w:pStyle w:val="Normal"/>
        <w:rPr>
          <w:rFonts w:ascii="Times New Roman" w:hAnsi="Times New Roman"/>
          <w:i/>
          <w:i/>
          <w:sz w:val="28"/>
          <w:highlight w:val="none"/>
          <w:shd w:fill="auto" w:val="clear"/>
        </w:rPr>
      </w:pPr>
      <w:r>
        <w:rPr>
          <w:rFonts w:ascii="Times New Roman" w:hAnsi="Times New Roman"/>
          <w:i/>
          <w:sz w:val="28"/>
          <w:shd w:fill="auto" w:val="clear"/>
        </w:rPr>
      </w:r>
    </w:p>
    <w:tbl>
      <w:tblPr>
        <w:tblW w:w="13999" w:type="dxa"/>
        <w:jc w:val="left"/>
        <w:tblInd w:w="0" w:type="dxa"/>
        <w:tblLayout w:type="fixed"/>
        <w:tblCellMar>
          <w:top w:w="0" w:type="dxa"/>
          <w:left w:w="5" w:type="dxa"/>
          <w:bottom w:w="0" w:type="dxa"/>
          <w:right w:w="103" w:type="dxa"/>
        </w:tblCellMar>
        <w:tblLook w:noVBand="0" w:val="0000" w:noHBand="0" w:lastColumn="0" w:firstColumn="0" w:lastRow="0" w:firstRow="0"/>
      </w:tblPr>
      <w:tblGrid>
        <w:gridCol w:w="918"/>
        <w:gridCol w:w="2356"/>
        <w:gridCol w:w="864"/>
        <w:gridCol w:w="1377"/>
        <w:gridCol w:w="1243"/>
        <w:gridCol w:w="1663"/>
        <w:gridCol w:w="1040"/>
        <w:gridCol w:w="1260"/>
        <w:gridCol w:w="935"/>
        <w:gridCol w:w="1274"/>
        <w:gridCol w:w="1067"/>
      </w:tblGrid>
      <w:tr>
        <w:trPr>
          <w:tblHeader w:val="true"/>
          <w:trHeight w:val="491" w:hRule="atLeast"/>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3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8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Ед. измер.</w:t>
            </w:r>
          </w:p>
        </w:tc>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Норма</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Сущест-вующее положение</w:t>
            </w:r>
          </w:p>
          <w:p>
            <w:pPr>
              <w:pStyle w:val="Normal"/>
              <w:jc w:val="center"/>
              <w:rPr>
                <w:highlight w:val="none"/>
                <w:shd w:fill="auto" w:val="clear"/>
              </w:rPr>
            </w:pPr>
            <w:r>
              <w:rPr>
                <w:rFonts w:ascii="Times New Roman" w:hAnsi="Times New Roman"/>
                <w:b/>
                <w:sz w:val="28"/>
                <w:shd w:fill="auto" w:val="clear"/>
              </w:rPr>
              <w:t>на начало 2023 года</w:t>
            </w:r>
          </w:p>
        </w:tc>
        <w:tc>
          <w:tcPr>
            <w:tcW w:w="3963"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Потребность</w:t>
            </w:r>
          </w:p>
        </w:tc>
        <w:tc>
          <w:tcPr>
            <w:tcW w:w="220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Потребность в новом строительстве</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Обеспе-ченность, %</w:t>
            </w:r>
          </w:p>
        </w:tc>
      </w:tr>
      <w:tr>
        <w:trPr>
          <w:tblHeader w:val="true"/>
          <w:trHeight w:val="1067" w:hRule="atLeast"/>
        </w:trPr>
        <w:tc>
          <w:tcPr>
            <w:tcW w:w="9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3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8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2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существующее население на начало 2023 года</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первую очередь</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расчетный срок</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первую очередь</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расчетный срок</w:t>
            </w:r>
          </w:p>
        </w:tc>
        <w:tc>
          <w:tcPr>
            <w:tcW w:w="10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highlight w:val="none"/>
                <w:shd w:fill="auto" w:val="clear"/>
              </w:rPr>
            </w:pPr>
            <w:r>
              <w:rPr>
                <w:rFonts w:ascii="Times New Roman" w:hAnsi="Times New Roman"/>
                <w:sz w:val="28"/>
                <w:shd w:fill="auto" w:val="clear"/>
              </w:rPr>
              <w:t>1</w:t>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Дошкольные образовательные организации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6393</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5916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5778</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5642</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108</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Общеобразовательные организации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20073</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17813</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17395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16987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113</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Организации дополнительного образования детей</w:t>
            </w:r>
            <w:r>
              <w:rPr>
                <w:rFonts w:ascii="Times New Roman" w:hAnsi="Times New Roman"/>
                <w:sz w:val="28"/>
                <w:shd w:fill="auto" w:val="clear"/>
                <w:vertAlign w:val="superscript"/>
              </w:rPr>
              <w:t>2</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2976</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15832</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15461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15098</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19</w:t>
            </w:r>
            <w:r>
              <w:rPr>
                <w:rFonts w:ascii="Times New Roman" w:hAnsi="Times New Roman"/>
                <w:sz w:val="28"/>
                <w:shd w:fill="auto" w:val="clear"/>
                <w:vertAlign w:val="superscript"/>
              </w:rPr>
              <w:t>2</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Спортивные залы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 м.</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 м</w:t>
            </w:r>
            <w:r>
              <w:rPr>
                <w:rFonts w:ascii="Times New Roman" w:hAnsi="Times New Roman"/>
                <w:sz w:val="28"/>
                <w:shd w:fill="auto" w:val="clear"/>
                <w:vertAlign w:val="superscript"/>
              </w:rPr>
              <w:t>2</w:t>
            </w:r>
            <w:r>
              <w:rPr>
                <w:rFonts w:ascii="Times New Roman" w:hAnsi="Times New Roman"/>
                <w:sz w:val="28"/>
                <w:shd w:fill="auto" w:val="clear"/>
              </w:rPr>
              <w:t xml:space="preserve">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11459</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7037</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6872</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Плоскостные спортивные сооружения</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0,32 га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18,2</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19,8</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48</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Плавательные бассейны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кв.м зеркала воды</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20-25 м</w:t>
            </w:r>
            <w:r>
              <w:rPr>
                <w:rFonts w:ascii="Times New Roman" w:hAnsi="Times New Roman"/>
                <w:sz w:val="28"/>
                <w:shd w:fill="auto" w:val="clear"/>
                <w:vertAlign w:val="superscript"/>
              </w:rPr>
              <w:t xml:space="preserve">2 </w:t>
            </w:r>
            <w:r>
              <w:rPr>
                <w:rFonts w:ascii="Times New Roman" w:hAnsi="Times New Roman"/>
                <w:sz w:val="28"/>
                <w:shd w:fill="auto" w:val="clear"/>
              </w:rPr>
              <w:t>зеркала воды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1458</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2421</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2345</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963</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60</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Клубы, дома культуры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 посадочных мест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3327</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458</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Библиотеки</w:t>
            </w:r>
            <w:r>
              <w:rPr>
                <w:rFonts w:ascii="Times New Roman" w:hAnsi="Times New Roman"/>
                <w:sz w:val="28"/>
                <w:shd w:fill="auto" w:val="clear"/>
                <w:vertAlign w:val="superscript"/>
              </w:rPr>
              <w:t>2</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Единиц хране-ния</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4500 единиц хранения на 1000 чел. – общедоступ-ная, 4500 единиц хранения на 1000 детей - детская</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170555 – общедос-тупная.</w:t>
            </w:r>
          </w:p>
          <w:p>
            <w:pPr>
              <w:pStyle w:val="Normal"/>
              <w:jc w:val="center"/>
              <w:rPr>
                <w:highlight w:val="none"/>
                <w:shd w:fill="auto" w:val="clear"/>
              </w:rPr>
            </w:pPr>
            <w:r>
              <w:rPr>
                <w:rFonts w:ascii="Times New Roman" w:hAnsi="Times New Roman"/>
                <w:sz w:val="28"/>
                <w:shd w:fill="auto" w:val="clear"/>
              </w:rPr>
              <w:t>50142 - детская</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544698 – общедос-тупная</w:t>
            </w:r>
          </w:p>
          <w:p>
            <w:pPr>
              <w:pStyle w:val="Normal"/>
              <w:jc w:val="center"/>
              <w:rPr>
                <w:highlight w:val="none"/>
                <w:shd w:fill="auto" w:val="clear"/>
              </w:rPr>
            </w:pPr>
            <w:r>
              <w:rPr>
                <w:rFonts w:ascii="Times New Roman" w:hAnsi="Times New Roman"/>
                <w:sz w:val="28"/>
                <w:shd w:fill="auto" w:val="clear"/>
              </w:rPr>
              <w:t>121118 - детская</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527751 – общедос-тупная,</w:t>
            </w:r>
          </w:p>
          <w:p>
            <w:pPr>
              <w:pStyle w:val="Normal"/>
              <w:jc w:val="center"/>
              <w:rPr>
                <w:highlight w:val="none"/>
                <w:shd w:fill="auto" w:val="clear"/>
              </w:rPr>
            </w:pPr>
            <w:r>
              <w:rPr>
                <w:rFonts w:ascii="Times New Roman" w:hAnsi="Times New Roman"/>
                <w:sz w:val="28"/>
                <w:shd w:fill="auto" w:val="clear"/>
              </w:rPr>
              <w:t>118278 - детская</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515376 – общедос-тупная,</w:t>
            </w:r>
          </w:p>
          <w:p>
            <w:pPr>
              <w:pStyle w:val="Normal"/>
              <w:jc w:val="center"/>
              <w:rPr>
                <w:highlight w:val="none"/>
                <w:shd w:fill="auto" w:val="clear"/>
              </w:rPr>
            </w:pPr>
            <w:r>
              <w:rPr>
                <w:rFonts w:ascii="Times New Roman" w:hAnsi="Times New Roman"/>
                <w:sz w:val="28"/>
                <w:shd w:fill="auto" w:val="clear"/>
              </w:rPr>
              <w:t>115506 - детская</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31</w:t>
            </w:r>
            <w:r>
              <w:rPr>
                <w:rFonts w:ascii="Times New Roman" w:hAnsi="Times New Roman"/>
                <w:sz w:val="28"/>
                <w:shd w:fill="auto" w:val="clear"/>
                <w:vertAlign w:val="superscript"/>
              </w:rPr>
              <w:t>2</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Места погребения</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0,24 га на 1000 жителей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162</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Отделения связи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объект</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объект на городской округ</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100</w:t>
            </w:r>
          </w:p>
        </w:tc>
      </w:tr>
    </w:tbl>
    <w:p>
      <w:pPr>
        <w:pStyle w:val="Normal"/>
        <w:rPr>
          <w:highlight w:val="none"/>
          <w:shd w:fill="auto" w:val="clear"/>
        </w:rPr>
      </w:pPr>
      <w:r>
        <w:rPr>
          <w:rFonts w:ascii="Times New Roman" w:hAnsi="Times New Roman"/>
          <w:sz w:val="28"/>
          <w:shd w:fill="auto" w:val="clear"/>
          <w:vertAlign w:val="superscript"/>
        </w:rPr>
        <w:t xml:space="preserve">1 </w:t>
      </w:r>
      <w:r>
        <w:rPr>
          <w:rFonts w:ascii="Times New Roman" w:hAnsi="Times New Roman"/>
          <w:sz w:val="28"/>
          <w:shd w:fill="auto" w:val="clear"/>
        </w:rPr>
        <w:t>показатель обеспеченности более 100% связан с тем, что существующая мощность объектов превышает потребную на расчетный срок;</w:t>
      </w:r>
    </w:p>
    <w:p>
      <w:pPr>
        <w:pStyle w:val="Normal"/>
        <w:ind w:hanging="0"/>
        <w:rPr>
          <w:highlight w:val="none"/>
          <w:shd w:fill="auto" w:val="clear"/>
        </w:rPr>
      </w:pPr>
      <w:r>
        <w:rPr>
          <w:rFonts w:ascii="Times New Roman" w:hAnsi="Times New Roman"/>
          <w:sz w:val="28"/>
          <w:shd w:fill="auto" w:val="clear"/>
          <w:vertAlign w:val="superscript"/>
        </w:rPr>
        <w:t>2</w:t>
      </w:r>
      <w:r>
        <w:rPr>
          <w:rFonts w:ascii="Times New Roman" w:hAnsi="Times New Roman"/>
          <w:sz w:val="28"/>
          <w:shd w:fill="auto" w:val="clear"/>
        </w:rPr>
        <w:t>Согласно письму Управления культуры Администрации Беловского городского округа от 19.09.2023 №1119 потребности в открытии новых дополнительных ДШИ и новых библиотек нет.</w:t>
      </w:r>
    </w:p>
    <w:p>
      <w:pPr>
        <w:pStyle w:val="Normal"/>
        <w:ind w:firstLine="567"/>
        <w:rPr>
          <w:highlight w:val="none"/>
          <w:shd w:fill="auto" w:val="clear"/>
        </w:rPr>
      </w:pPr>
      <w:r>
        <w:rPr>
          <w:rFonts w:ascii="Times New Roman" w:hAnsi="Times New Roman"/>
          <w:sz w:val="28"/>
          <w:u w:val="single"/>
          <w:shd w:fill="auto" w:val="clear"/>
        </w:rPr>
        <w:t>Демографическая ситуация</w:t>
      </w:r>
    </w:p>
    <w:p>
      <w:pPr>
        <w:pStyle w:val="Normal"/>
        <w:rPr>
          <w:highlight w:val="none"/>
          <w:shd w:fill="auto" w:val="clear"/>
        </w:rPr>
      </w:pPr>
      <w:r>
        <w:rPr>
          <w:rFonts w:ascii="Times New Roman" w:hAnsi="Times New Roman"/>
          <w:sz w:val="28"/>
          <w:shd w:fill="auto" w:val="clear"/>
        </w:rPr>
        <w:t>Важнейшими социально-экономическими показателями формирования градостроительной системы любого уровня являются динамика численности населения.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Беловского городского округа.</w:t>
      </w:r>
    </w:p>
    <w:p>
      <w:pPr>
        <w:pStyle w:val="Normal"/>
        <w:rPr>
          <w:highlight w:val="none"/>
          <w:shd w:fill="auto" w:val="clear"/>
        </w:rPr>
      </w:pPr>
      <w:r>
        <w:rPr>
          <w:rFonts w:ascii="Times New Roman" w:hAnsi="Times New Roman"/>
          <w:sz w:val="28"/>
          <w:shd w:fill="auto" w:val="clear"/>
        </w:rPr>
        <w:t>Динамика изменения численности населения Беловского городского округа за последние 5 лет проанализирована в таблице 3.12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3.12</w:t>
      </w:r>
    </w:p>
    <w:p>
      <w:pPr>
        <w:pStyle w:val="Normal"/>
        <w:keepNext w:val="true"/>
        <w:spacing w:before="0" w:after="120"/>
        <w:jc w:val="center"/>
        <w:rPr>
          <w:highlight w:val="none"/>
          <w:shd w:fill="auto" w:val="clear"/>
        </w:rPr>
      </w:pPr>
      <w:r>
        <w:rPr>
          <w:rFonts w:ascii="Times New Roman" w:hAnsi="Times New Roman"/>
          <w:b/>
          <w:sz w:val="28"/>
          <w:shd w:fill="auto" w:val="clear"/>
        </w:rPr>
        <w:t>Динамика изменения численности населения Беловского городского округа (данные на начало года)</w:t>
      </w:r>
    </w:p>
    <w:tbl>
      <w:tblPr>
        <w:tblW w:w="933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177"/>
        <w:gridCol w:w="1033"/>
        <w:gridCol w:w="1034"/>
        <w:gridCol w:w="1034"/>
        <w:gridCol w:w="1022"/>
        <w:gridCol w:w="1031"/>
      </w:tblGrid>
      <w:tr>
        <w:trPr>
          <w:tblHeader w:val="true"/>
        </w:trPr>
        <w:tc>
          <w:tcPr>
            <w:tcW w:w="4177"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Наименование муниципального образования</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2020 год</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2021 год</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2022 год</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2023 год</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2024 год</w:t>
            </w:r>
          </w:p>
        </w:tc>
      </w:tr>
      <w:tr>
        <w:trPr/>
        <w:tc>
          <w:tcPr>
            <w:tcW w:w="417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Численность населения городского округа</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126018</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125053</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121044</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120094</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119175</w:t>
            </w:r>
          </w:p>
        </w:tc>
      </w:tr>
      <w:tr>
        <w:trPr/>
        <w:tc>
          <w:tcPr>
            <w:tcW w:w="417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Изменения по сравнению с предыдущем годом (+, -)</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-965</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-4009</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-950</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-919</w:t>
            </w:r>
          </w:p>
        </w:tc>
      </w:tr>
      <w:tr>
        <w:trPr/>
        <w:tc>
          <w:tcPr>
            <w:tcW w:w="9331" w:type="dxa"/>
            <w:gridSpan w:val="6"/>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rPr>
          <w:highlight w:val="none"/>
          <w:shd w:fill="auto" w:val="clear"/>
        </w:rPr>
      </w:pPr>
      <w:r>
        <w:rPr>
          <w:rFonts w:ascii="Times New Roman" w:hAnsi="Times New Roman"/>
          <w:sz w:val="28"/>
          <w:shd w:fill="auto" w:val="clear"/>
        </w:rPr>
        <w:t>Исходя из представленных данных можно сделать вывод, что с 2020 г. по 2024 г. численность населения Беловского городского округа имеет негативную тенденцию сокращения (на 6843 чел.)</w:t>
      </w:r>
    </w:p>
    <w:p>
      <w:pPr>
        <w:pStyle w:val="Normal"/>
        <w:jc w:val="right"/>
        <w:rPr>
          <w:highlight w:val="none"/>
          <w:shd w:fill="auto" w:val="clear"/>
        </w:rPr>
      </w:pPr>
      <w:r>
        <w:rPr>
          <w:rFonts w:ascii="Times New Roman" w:hAnsi="Times New Roman"/>
          <w:b/>
          <w:sz w:val="28"/>
          <w:shd w:fill="auto" w:val="clear"/>
        </w:rPr>
        <w:t>Рисунок 2.1</w:t>
      </w:r>
    </w:p>
    <w:p>
      <w:pPr>
        <w:pStyle w:val="Normal"/>
        <w:spacing w:before="0" w:after="120"/>
        <w:jc w:val="center"/>
        <w:rPr>
          <w:highlight w:val="none"/>
          <w:shd w:fill="auto" w:val="clear"/>
        </w:rPr>
      </w:pPr>
      <w:r>
        <w:rPr>
          <w:rFonts w:ascii="Times New Roman" w:hAnsi="Times New Roman"/>
          <w:b/>
          <w:sz w:val="28"/>
          <w:shd w:fill="auto" w:val="clear"/>
        </w:rPr>
        <w:t>Динамика изменения численности населения Беловского городского округа (2020-2024 гг., данные на начало года)</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spacing w:before="120" w:after="0"/>
        <w:ind w:firstLine="709"/>
        <w:rPr>
          <w:highlight w:val="none"/>
          <w:shd w:fill="auto" w:val="clear"/>
        </w:rPr>
      </w:pPr>
      <w:r>
        <w:rPr>
          <w:rFonts w:ascii="Times New Roman" w:hAnsi="Times New Roman"/>
          <w:sz w:val="28"/>
          <w:shd w:fill="auto" w:val="clear"/>
        </w:rPr>
        <w:t>Показатели естественного воспроизводства населения Беловского городского округа представлены в таблице 3.13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3.13</w:t>
      </w:r>
    </w:p>
    <w:p>
      <w:pPr>
        <w:pStyle w:val="Normal"/>
        <w:keepNext w:val="true"/>
        <w:spacing w:before="0" w:after="120"/>
        <w:jc w:val="center"/>
        <w:rPr>
          <w:highlight w:val="none"/>
          <w:shd w:fill="auto" w:val="clear"/>
        </w:rPr>
      </w:pPr>
      <w:r>
        <w:rPr>
          <w:rFonts w:ascii="Times New Roman" w:hAnsi="Times New Roman"/>
          <w:b/>
          <w:sz w:val="28"/>
          <w:shd w:fill="auto" w:val="clear"/>
        </w:rPr>
        <w:t>Динамика показателей естественного воспроизводства населения Беловского городского округа, чел.</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453"/>
        <w:gridCol w:w="1389"/>
        <w:gridCol w:w="1380"/>
        <w:gridCol w:w="1378"/>
        <w:gridCol w:w="1380"/>
        <w:gridCol w:w="1371"/>
      </w:tblGrid>
      <w:tr>
        <w:trPr>
          <w:trHeight w:val="158"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b/>
                <w:sz w:val="28"/>
                <w:shd w:fill="auto" w:val="clear"/>
              </w:rPr>
              <w:t>Показатель</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2020 год</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2021 год</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2022 год</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2023 год</w:t>
            </w:r>
          </w:p>
        </w:tc>
        <w:tc>
          <w:tcPr>
            <w:tcW w:w="1371"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2024 год</w:t>
            </w:r>
          </w:p>
        </w:tc>
      </w:tr>
      <w:tr>
        <w:trPr>
          <w:trHeight w:val="188"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Рождаемость, чел.</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1104</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1075</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923</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923</w:t>
            </w:r>
          </w:p>
        </w:tc>
        <w:tc>
          <w:tcPr>
            <w:tcW w:w="1371"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sz w:val="28"/>
                <w:shd w:fill="auto" w:val="clear"/>
              </w:rPr>
              <w:t>-</w:t>
            </w:r>
          </w:p>
        </w:tc>
      </w:tr>
      <w:tr>
        <w:trPr>
          <w:trHeight w:val="234"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Смертность, чел.</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2077</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2252</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1887</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1702</w:t>
            </w:r>
          </w:p>
        </w:tc>
        <w:tc>
          <w:tcPr>
            <w:tcW w:w="1371"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sz w:val="28"/>
                <w:shd w:fill="auto" w:val="clear"/>
              </w:rPr>
              <w:t>-</w:t>
            </w:r>
          </w:p>
        </w:tc>
      </w:tr>
      <w:tr>
        <w:trPr>
          <w:trHeight w:val="234" w:hRule="atLeast"/>
        </w:trPr>
        <w:tc>
          <w:tcPr>
            <w:tcW w:w="9351" w:type="dxa"/>
            <w:gridSpan w:val="6"/>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ind w:firstLine="709"/>
        <w:rPr>
          <w:highlight w:val="none"/>
          <w:shd w:fill="auto" w:val="clear"/>
        </w:rPr>
      </w:pPr>
      <w:r>
        <w:rPr>
          <w:rFonts w:ascii="Times New Roman" w:hAnsi="Times New Roman"/>
          <w:sz w:val="28"/>
          <w:shd w:fill="auto" w:val="clear"/>
        </w:rPr>
        <w:t>Показатели миграционного процесса населения Беловского городского округа представлены в таблице 3.14 тома 2 генерального плана.</w:t>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3.14</w:t>
      </w:r>
    </w:p>
    <w:p>
      <w:pPr>
        <w:pStyle w:val="Normal"/>
        <w:spacing w:before="0" w:after="120"/>
        <w:ind w:firstLine="709"/>
        <w:jc w:val="center"/>
        <w:rPr>
          <w:highlight w:val="none"/>
          <w:shd w:fill="auto" w:val="clear"/>
        </w:rPr>
      </w:pPr>
      <w:r>
        <w:rPr>
          <w:rFonts w:ascii="Times New Roman" w:hAnsi="Times New Roman"/>
          <w:b/>
          <w:sz w:val="28"/>
          <w:shd w:fill="auto" w:val="clear"/>
        </w:rPr>
        <w:t>Миграционные процессы (количество убывших и прибывших человек)</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612"/>
        <w:gridCol w:w="1230"/>
        <w:gridCol w:w="1425"/>
        <w:gridCol w:w="1429"/>
        <w:gridCol w:w="1417"/>
        <w:gridCol w:w="1238"/>
      </w:tblGrid>
      <w:tr>
        <w:trPr>
          <w:trHeight w:val="241"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b/>
                <w:sz w:val="28"/>
                <w:shd w:fill="auto" w:val="clear"/>
              </w:rPr>
              <w:t>Показатель</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2020 год</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2021 год</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2022 год</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2023 год</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2024 год</w:t>
            </w:r>
          </w:p>
        </w:tc>
      </w:tr>
      <w:tr>
        <w:trPr>
          <w:trHeight w:val="164"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Прибывшие, чел.</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3006</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3118</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2974</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2559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w:t>
            </w:r>
          </w:p>
        </w:tc>
      </w:tr>
      <w:tr>
        <w:trPr>
          <w:trHeight w:val="105"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Убывшие, чел.</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2992</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2971</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2961</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2699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w:t>
            </w:r>
          </w:p>
        </w:tc>
      </w:tr>
      <w:tr>
        <w:trPr>
          <w:trHeight w:val="105" w:hRule="atLeast"/>
        </w:trPr>
        <w:tc>
          <w:tcPr>
            <w:tcW w:w="9351" w:type="dxa"/>
            <w:gridSpan w:val="6"/>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ind w:firstLine="709"/>
        <w:jc w:val="both"/>
        <w:rPr>
          <w:highlight w:val="none"/>
          <w:shd w:fill="auto" w:val="clear"/>
        </w:rPr>
      </w:pPr>
      <w:r>
        <w:rPr>
          <w:rFonts w:ascii="Times New Roman" w:hAnsi="Times New Roman"/>
          <w:sz w:val="28"/>
          <w:shd w:fill="auto" w:val="clear"/>
        </w:rPr>
        <w:t>На территории Беловского городского округа наблюдается неблагоприятная тенденция превышения показателей смертности над показателями рождаемости.</w:t>
      </w:r>
    </w:p>
    <w:p>
      <w:pPr>
        <w:pStyle w:val="Normal"/>
        <w:ind w:firstLine="709"/>
        <w:jc w:val="both"/>
        <w:rPr>
          <w:highlight w:val="none"/>
          <w:shd w:fill="auto" w:val="clear"/>
        </w:rPr>
      </w:pPr>
      <w:r>
        <w:rPr>
          <w:rFonts w:ascii="Times New Roman" w:hAnsi="Times New Roman"/>
          <w:sz w:val="28"/>
          <w:shd w:fill="auto" w:val="clear"/>
        </w:rPr>
        <w:t>Ключевыми проблемами, влияющими на численность населения городского округа, являются: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естественная убыль населения вследствие низкого уровня рождаемости и высокого уровня смертности;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недостаточный уровень привлекательности института семьи, в частности у молодого поколения;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значительный отток трудоспособного населения, в первую очередь молодого, по причине недостаточного уровня привлекательности жизни и возможностей для личного и профессионального роста;</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недостаточный уровень развития и доступности учреждений, а также качества услуг в сфере перинатальной и детской медицины. </w:t>
      </w:r>
    </w:p>
    <w:p>
      <w:pPr>
        <w:pStyle w:val="Normal"/>
        <w:ind w:firstLine="709"/>
        <w:jc w:val="both"/>
        <w:rPr>
          <w:highlight w:val="none"/>
          <w:shd w:fill="auto" w:val="clear"/>
        </w:rPr>
      </w:pPr>
      <w:r>
        <w:rPr>
          <w:rFonts w:ascii="Times New Roman" w:hAnsi="Times New Roman"/>
          <w:sz w:val="28"/>
          <w:shd w:fill="auto" w:val="clear"/>
        </w:rPr>
        <w:t>При определении перспективной численности населения учитывалось главное направление демографической политики Кемеровской области - Кузбасса, определенное в стратегии социально-экономического развития Кемеровской области - Кузбасса на период до 2035 года, утвержденная Законом Кемеровской области – Кузбасса от 26.12.2018 года № 122-ОЗ.</w:t>
      </w:r>
    </w:p>
    <w:p>
      <w:pPr>
        <w:pStyle w:val="Normal"/>
        <w:ind w:firstLine="709"/>
        <w:jc w:val="both"/>
        <w:rPr>
          <w:highlight w:val="none"/>
          <w:shd w:fill="auto" w:val="clear"/>
        </w:rPr>
      </w:pPr>
      <w:r>
        <w:rPr>
          <w:rFonts w:ascii="Times New Roman" w:hAnsi="Times New Roman"/>
          <w:sz w:val="28"/>
          <w:shd w:fill="auto" w:val="clear"/>
        </w:rPr>
        <w:t>Базовым периодом для прогнозирования численности населения является 2024 г. Расчет перспективной численности населения можно провести демографическим методом, который основывается на использовании данных об общей убыли населения (естественном и механическом), рассчитывается по формуле:</w:t>
      </w:r>
    </w:p>
    <w:p>
      <w:pPr>
        <w:pStyle w:val="Normal"/>
        <w:spacing w:before="120" w:after="0"/>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h</w:t>
      </w:r>
      <w:r>
        <w:rPr>
          <w:rFonts w:ascii="Times New Roman" w:hAnsi="Times New Roman"/>
          <w:sz w:val="28"/>
          <w:shd w:fill="auto" w:val="clear"/>
        </w:rPr>
        <w:t>+t=S</w:t>
      </w:r>
      <w:r>
        <w:rPr>
          <w:rFonts w:ascii="Times New Roman" w:hAnsi="Times New Roman"/>
          <w:sz w:val="28"/>
          <w:shd w:fill="auto" w:val="clear"/>
          <w:vertAlign w:val="subscript"/>
        </w:rPr>
        <w:t>h</w:t>
      </w:r>
      <w:r>
        <w:rPr>
          <w:rFonts w:ascii="Times New Roman" w:hAnsi="Times New Roman"/>
          <w:sz w:val="28"/>
          <w:shd w:fill="auto" w:val="clear"/>
        </w:rPr>
        <w:t>·(1+К</w:t>
      </w:r>
      <w:r>
        <w:rPr>
          <w:rFonts w:ascii="Times New Roman" w:hAnsi="Times New Roman"/>
          <w:sz w:val="28"/>
          <w:shd w:fill="auto" w:val="clear"/>
          <w:vertAlign w:val="subscript"/>
        </w:rPr>
        <w:t>общ.пр</w:t>
      </w:r>
      <w:r>
        <w:rPr>
          <w:rFonts w:ascii="Times New Roman" w:hAnsi="Times New Roman"/>
          <w:sz w:val="28"/>
          <w:shd w:fill="auto" w:val="clear"/>
        </w:rPr>
        <w:t>.)</w:t>
      </w:r>
      <w:r>
        <w:rPr>
          <w:rFonts w:ascii="Times New Roman" w:hAnsi="Times New Roman"/>
          <w:sz w:val="28"/>
          <w:shd w:fill="auto" w:val="clear"/>
          <w:vertAlign w:val="superscript"/>
        </w:rPr>
        <w:t xml:space="preserve"> t</w:t>
      </w:r>
      <w:r>
        <w:rPr>
          <w:rFonts w:ascii="Times New Roman" w:hAnsi="Times New Roman"/>
          <w:sz w:val="28"/>
          <w:shd w:fill="auto" w:val="clear"/>
        </w:rPr>
        <w:t xml:space="preserve">, </w:t>
        <w:tab/>
        <w:tab/>
        <w:tab/>
        <w:tab/>
        <w:tab/>
        <w:t>(1)</w:t>
      </w:r>
    </w:p>
    <w:p>
      <w:pPr>
        <w:pStyle w:val="Normal"/>
        <w:spacing w:before="120" w:after="0"/>
        <w:ind w:firstLine="709"/>
        <w:jc w:val="both"/>
        <w:rPr>
          <w:highlight w:val="none"/>
          <w:shd w:fill="auto" w:val="clear"/>
        </w:rPr>
      </w:pPr>
      <w:r>
        <w:rPr>
          <w:rFonts w:ascii="Times New Roman" w:hAnsi="Times New Roman"/>
          <w:sz w:val="28"/>
          <w:shd w:fill="auto" w:val="clear"/>
        </w:rPr>
        <w:t>где S</w:t>
      </w:r>
      <w:r>
        <w:rPr>
          <w:rFonts w:ascii="Times New Roman" w:hAnsi="Times New Roman"/>
          <w:sz w:val="28"/>
          <w:shd w:fill="auto" w:val="clear"/>
          <w:vertAlign w:val="subscript"/>
        </w:rPr>
        <w:t>h</w:t>
      </w:r>
      <w:r>
        <w:rPr>
          <w:rFonts w:ascii="Times New Roman" w:hAnsi="Times New Roman"/>
          <w:sz w:val="28"/>
          <w:shd w:fill="auto" w:val="clear"/>
        </w:rPr>
        <w:t xml:space="preserve"> – численность населения на начало планируемого периода, чел.;</w:t>
      </w:r>
    </w:p>
    <w:p>
      <w:pPr>
        <w:pStyle w:val="Normal"/>
        <w:ind w:firstLine="709"/>
        <w:jc w:val="both"/>
        <w:rPr>
          <w:highlight w:val="none"/>
          <w:shd w:fill="auto" w:val="clear"/>
        </w:rPr>
      </w:pPr>
      <w:r>
        <w:rPr>
          <w:rFonts w:ascii="Times New Roman" w:hAnsi="Times New Roman"/>
          <w:sz w:val="28"/>
          <w:shd w:fill="auto" w:val="clear"/>
        </w:rPr>
        <w:t>t – число лет, на которое производится расчет;</w:t>
      </w:r>
    </w:p>
    <w:p>
      <w:pPr>
        <w:pStyle w:val="Normal"/>
        <w:ind w:firstLine="709"/>
        <w:jc w:val="both"/>
        <w:rPr>
          <w:highlight w:val="none"/>
          <w:shd w:fill="auto" w:val="clear"/>
        </w:rPr>
      </w:pPr>
      <w:r>
        <w:rPr>
          <w:rFonts w:ascii="Times New Roman" w:hAnsi="Times New Roman"/>
          <w:sz w:val="28"/>
          <w:shd w:fill="auto" w:val="clear"/>
        </w:rPr>
        <w:t xml:space="preserve">К </w:t>
      </w:r>
      <w:r>
        <w:rPr>
          <w:rFonts w:ascii="Times New Roman" w:hAnsi="Times New Roman"/>
          <w:sz w:val="28"/>
          <w:shd w:fill="auto" w:val="clear"/>
          <w:vertAlign w:val="subscript"/>
        </w:rPr>
        <w:t xml:space="preserve">общ.пр. </w:t>
      </w:r>
      <w:r>
        <w:rPr>
          <w:rFonts w:ascii="Times New Roman" w:hAnsi="Times New Roman"/>
          <w:sz w:val="28"/>
          <w:shd w:fill="auto" w:val="clear"/>
        </w:rPr>
        <w:t>– коэффициент общего прироста населения за период, предшествующий плановому, определяется как отношение среднегодового прироста населения к среднегодовой численности населения.</w:t>
      </w:r>
    </w:p>
    <w:p>
      <w:pPr>
        <w:pStyle w:val="Normal"/>
        <w:ind w:firstLine="709"/>
        <w:jc w:val="both"/>
        <w:rPr>
          <w:highlight w:val="none"/>
          <w:shd w:fill="auto" w:val="clear"/>
        </w:rPr>
      </w:pPr>
      <w:r>
        <w:rPr>
          <w:rFonts w:ascii="Times New Roman" w:hAnsi="Times New Roman"/>
          <w:sz w:val="28"/>
          <w:shd w:fill="auto" w:val="clear"/>
        </w:rPr>
        <w:t>Для расчета перспективной численности населения использовался оптимистичный вариант прогнозной численности населения:</w:t>
      </w:r>
    </w:p>
    <w:p>
      <w:pPr>
        <w:pStyle w:val="Normal"/>
        <w:ind w:firstLine="709"/>
        <w:jc w:val="both"/>
        <w:rPr>
          <w:highlight w:val="none"/>
          <w:shd w:fill="auto" w:val="clear"/>
        </w:rPr>
      </w:pPr>
      <w:r>
        <w:rPr>
          <w:rFonts w:ascii="Times New Roman" w:hAnsi="Times New Roman"/>
          <w:sz w:val="28"/>
          <w:shd w:fill="auto" w:val="clear"/>
        </w:rPr>
        <w:t>В качестве оптимистического прогноза взят прирост в размере 6 чел. в год (К общ. пр. =0,001). При таком прогнозе численность населения рассчитаем по формуле (1), она составит:</w:t>
      </w:r>
    </w:p>
    <w:p>
      <w:pPr>
        <w:pStyle w:val="Normal"/>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2034</w:t>
      </w:r>
      <w:r>
        <w:rPr>
          <w:rFonts w:ascii="Times New Roman" w:hAnsi="Times New Roman"/>
          <w:sz w:val="28"/>
          <w:shd w:fill="auto" w:val="clear"/>
        </w:rPr>
        <w:t>=119175*(1+0,001)</w:t>
      </w:r>
      <w:r>
        <w:rPr>
          <w:rFonts w:ascii="Times New Roman" w:hAnsi="Times New Roman"/>
          <w:sz w:val="28"/>
          <w:shd w:fill="auto" w:val="clear"/>
          <w:vertAlign w:val="superscript"/>
        </w:rPr>
        <w:t>10</w:t>
      </w:r>
      <w:r>
        <w:rPr>
          <w:rFonts w:ascii="Times New Roman" w:hAnsi="Times New Roman"/>
          <w:sz w:val="28"/>
          <w:shd w:fill="auto" w:val="clear"/>
        </w:rPr>
        <w:t>= 120372 чел.</w:t>
      </w:r>
    </w:p>
    <w:p>
      <w:pPr>
        <w:pStyle w:val="Normal"/>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2046</w:t>
      </w:r>
      <w:r>
        <w:rPr>
          <w:rFonts w:ascii="Times New Roman" w:hAnsi="Times New Roman"/>
          <w:sz w:val="28"/>
          <w:shd w:fill="auto" w:val="clear"/>
        </w:rPr>
        <w:t>=119175*(1+0,001)</w:t>
      </w:r>
      <w:r>
        <w:rPr>
          <w:rFonts w:ascii="Times New Roman" w:hAnsi="Times New Roman"/>
          <w:sz w:val="28"/>
          <w:shd w:fill="auto" w:val="clear"/>
          <w:vertAlign w:val="superscript"/>
        </w:rPr>
        <w:t>22</w:t>
      </w:r>
      <w:r>
        <w:rPr>
          <w:rFonts w:ascii="Times New Roman" w:hAnsi="Times New Roman"/>
          <w:sz w:val="28"/>
          <w:shd w:fill="auto" w:val="clear"/>
        </w:rPr>
        <w:t>= 121825 чел.</w:t>
      </w:r>
    </w:p>
    <w:p>
      <w:pPr>
        <w:pStyle w:val="Normal"/>
        <w:ind w:firstLine="709"/>
        <w:jc w:val="both"/>
        <w:rPr>
          <w:highlight w:val="none"/>
          <w:shd w:fill="auto" w:val="clear"/>
        </w:rPr>
      </w:pPr>
      <w:r>
        <w:rPr>
          <w:rFonts w:ascii="Times New Roman" w:hAnsi="Times New Roman"/>
          <w:sz w:val="28"/>
          <w:shd w:fill="auto" w:val="clear"/>
        </w:rPr>
        <w:t>Для оценки потребности Беловского городского округа в ресурсах территории, социального обеспечения и инженерного обустройства поселения к рассмотрению принимается оптимистический прогноз численности:</w:t>
      </w:r>
    </w:p>
    <w:p>
      <w:pPr>
        <w:pStyle w:val="Normal"/>
        <w:numPr>
          <w:ilvl w:val="0"/>
          <w:numId w:val="10"/>
        </w:numPr>
        <w:ind w:hanging="425" w:left="1134"/>
        <w:jc w:val="both"/>
        <w:rPr>
          <w:highlight w:val="none"/>
          <w:shd w:fill="auto" w:val="clear"/>
        </w:rPr>
      </w:pPr>
      <w:r>
        <w:rPr>
          <w:rFonts w:ascii="Times New Roman" w:hAnsi="Times New Roman"/>
          <w:sz w:val="28"/>
          <w:shd w:fill="auto" w:val="clear"/>
        </w:rPr>
        <w:t>к 2034 году – 120372 чел. (прирост на 1197 чел. по сравнению с началом 2024 г.);</w:t>
      </w:r>
    </w:p>
    <w:p>
      <w:pPr>
        <w:pStyle w:val="Normal"/>
        <w:numPr>
          <w:ilvl w:val="0"/>
          <w:numId w:val="10"/>
        </w:numPr>
        <w:ind w:hanging="425" w:left="1134"/>
        <w:jc w:val="both"/>
        <w:rPr>
          <w:highlight w:val="none"/>
          <w:shd w:fill="auto" w:val="clear"/>
        </w:rPr>
      </w:pPr>
      <w:r>
        <w:rPr>
          <w:rFonts w:ascii="Times New Roman" w:hAnsi="Times New Roman"/>
          <w:sz w:val="28"/>
          <w:shd w:fill="auto" w:val="clear"/>
        </w:rPr>
        <w:t>к 2046 году – 121825 чел. (прирост на 2650 чел. по сравнению с началом 2024 г.).</w:t>
      </w:r>
    </w:p>
    <w:p>
      <w:pPr>
        <w:pStyle w:val="Normal"/>
        <w:ind w:firstLine="709"/>
        <w:jc w:val="both"/>
        <w:rPr>
          <w:highlight w:val="none"/>
          <w:shd w:fill="auto" w:val="clear"/>
        </w:rPr>
      </w:pPr>
      <w:r>
        <w:rPr>
          <w:rFonts w:ascii="Times New Roman" w:hAnsi="Times New Roman"/>
          <w:sz w:val="28"/>
          <w:shd w:fill="auto" w:val="clear"/>
        </w:rPr>
        <w:t>На расчетный период основные усилия должны быть направлены на поддержание положительного естественного прироста, в первую очередь путём снижения уровня смертности, особенно детской и мужской, так и на привлечение мигрантов.</w:t>
      </w:r>
    </w:p>
    <w:p>
      <w:pPr>
        <w:pStyle w:val="Normal"/>
        <w:ind w:firstLine="709"/>
        <w:jc w:val="both"/>
        <w:rPr>
          <w:highlight w:val="none"/>
          <w:shd w:fill="auto" w:val="clear"/>
        </w:rPr>
      </w:pPr>
      <w:r>
        <w:rPr>
          <w:rFonts w:ascii="Times New Roman" w:hAnsi="Times New Roman"/>
          <w:sz w:val="28"/>
          <w:u w:val="single"/>
          <w:shd w:fill="auto" w:val="clear"/>
        </w:rPr>
        <w:t>Объекты транспортной инфраструктуры</w:t>
      </w:r>
    </w:p>
    <w:p>
      <w:pPr>
        <w:pStyle w:val="Normal"/>
        <w:jc w:val="both"/>
        <w:rPr>
          <w:highlight w:val="none"/>
          <w:shd w:fill="auto" w:val="clear"/>
        </w:rPr>
      </w:pPr>
      <w:r>
        <w:rPr>
          <w:rFonts w:ascii="Times New Roman" w:hAnsi="Times New Roman"/>
          <w:sz w:val="28"/>
          <w:shd w:fill="auto" w:val="clear"/>
        </w:rPr>
        <w:t xml:space="preserve">Развитие транспортного комплекса неразрывно связано с экономико-географическим положением городского округа, наличием природных ресурсов, энергетических ресурсов, минерально-сырьевой базы, культурными и историческими связями, а также, наличием и возможностями имеющихся производительных сил. </w:t>
      </w:r>
    </w:p>
    <w:p>
      <w:pPr>
        <w:pStyle w:val="Normal"/>
        <w:jc w:val="both"/>
        <w:rPr>
          <w:highlight w:val="none"/>
          <w:shd w:fill="auto" w:val="clear"/>
        </w:rPr>
      </w:pPr>
      <w:r>
        <w:rPr>
          <w:rFonts w:ascii="Times New Roman" w:hAnsi="Times New Roman"/>
          <w:sz w:val="28"/>
          <w:shd w:fill="auto" w:val="clear"/>
        </w:rPr>
        <w:t>На территории городского округа в качестве отдельных элементов транспортной инфраструктуры функционируют объекты:</w:t>
      </w:r>
    </w:p>
    <w:p>
      <w:pPr>
        <w:pStyle w:val="Normal"/>
        <w:numPr>
          <w:ilvl w:val="0"/>
          <w:numId w:val="10"/>
        </w:numPr>
        <w:ind w:hanging="425" w:left="1134"/>
        <w:rPr>
          <w:highlight w:val="none"/>
          <w:shd w:fill="auto" w:val="clear"/>
        </w:rPr>
      </w:pPr>
      <w:r>
        <w:rPr>
          <w:rFonts w:ascii="Times New Roman" w:hAnsi="Times New Roman"/>
          <w:sz w:val="28"/>
          <w:shd w:fill="auto" w:val="clear"/>
        </w:rPr>
        <w:t>автомобильного транспорта;</w:t>
      </w:r>
    </w:p>
    <w:p>
      <w:pPr>
        <w:pStyle w:val="Normal"/>
        <w:numPr>
          <w:ilvl w:val="0"/>
          <w:numId w:val="10"/>
        </w:numPr>
        <w:ind w:hanging="425" w:left="1134"/>
        <w:rPr>
          <w:highlight w:val="none"/>
          <w:shd w:fill="auto" w:val="clear"/>
        </w:rPr>
      </w:pPr>
      <w:r>
        <w:rPr>
          <w:rFonts w:ascii="Times New Roman" w:hAnsi="Times New Roman"/>
          <w:sz w:val="28"/>
          <w:shd w:fill="auto" w:val="clear"/>
        </w:rPr>
        <w:t>придорожного сервиса;</w:t>
      </w:r>
    </w:p>
    <w:p>
      <w:pPr>
        <w:pStyle w:val="Normal"/>
        <w:numPr>
          <w:ilvl w:val="0"/>
          <w:numId w:val="10"/>
        </w:numPr>
        <w:ind w:hanging="425" w:left="1134"/>
        <w:rPr>
          <w:highlight w:val="none"/>
          <w:shd w:fill="auto" w:val="clear"/>
        </w:rPr>
      </w:pPr>
      <w:r>
        <w:rPr>
          <w:rFonts w:ascii="Times New Roman" w:hAnsi="Times New Roman"/>
          <w:sz w:val="28"/>
          <w:shd w:fill="auto" w:val="clear"/>
        </w:rPr>
        <w:t>железнодорожного сервиса;</w:t>
      </w:r>
    </w:p>
    <w:p>
      <w:pPr>
        <w:pStyle w:val="Normal"/>
        <w:numPr>
          <w:ilvl w:val="0"/>
          <w:numId w:val="10"/>
        </w:numPr>
        <w:ind w:hanging="425" w:left="1134"/>
        <w:rPr>
          <w:highlight w:val="none"/>
          <w:shd w:fill="auto" w:val="clear"/>
        </w:rPr>
      </w:pPr>
      <w:r>
        <w:rPr>
          <w:rFonts w:ascii="Times New Roman" w:hAnsi="Times New Roman"/>
          <w:sz w:val="28"/>
          <w:shd w:fill="auto" w:val="clear"/>
        </w:rPr>
        <w:t>трубопроводного транспорта.</w:t>
      </w:r>
    </w:p>
    <w:p>
      <w:pPr>
        <w:pStyle w:val="Normal"/>
        <w:spacing w:before="120" w:after="0"/>
        <w:jc w:val="both"/>
        <w:rPr>
          <w:highlight w:val="none"/>
          <w:shd w:fill="auto" w:val="clear"/>
        </w:rPr>
      </w:pPr>
      <w:r>
        <w:rPr>
          <w:rFonts w:ascii="Times New Roman" w:hAnsi="Times New Roman"/>
          <w:b/>
          <w:sz w:val="28"/>
          <w:shd w:fill="auto" w:val="clear"/>
        </w:rPr>
        <w:t>Железнодорожный транспорт</w:t>
      </w:r>
    </w:p>
    <w:p>
      <w:pPr>
        <w:pStyle w:val="Normal"/>
        <w:jc w:val="both"/>
        <w:rPr>
          <w:highlight w:val="none"/>
          <w:shd w:fill="auto" w:val="clear"/>
        </w:rPr>
      </w:pPr>
      <w:r>
        <w:rPr>
          <w:rFonts w:ascii="Times New Roman" w:hAnsi="Times New Roman"/>
          <w:sz w:val="28"/>
          <w:shd w:fill="auto" w:val="clear"/>
        </w:rPr>
        <w:t xml:space="preserve">В настоящее время основным звеном транспортной инфраструктуры Беловского городского округа является железная дорога. Станция Белово является крупным железнодорожным узлом Кемеровского отделения Западно-Сибирской железной дороги и имеет категорию «внеклассная», с пропускной способностью порядка 11 тысяч вагонов в сутки. Имеющаяся инфраструктура позволяет увеличить при необходимости пропускную способность железнодорожной сети. </w:t>
      </w:r>
    </w:p>
    <w:p>
      <w:pPr>
        <w:pStyle w:val="Normal"/>
        <w:jc w:val="both"/>
        <w:rPr>
          <w:highlight w:val="none"/>
          <w:shd w:fill="auto" w:val="clear"/>
        </w:rPr>
      </w:pPr>
      <w:r>
        <w:rPr>
          <w:rFonts w:ascii="Times New Roman" w:hAnsi="Times New Roman"/>
          <w:sz w:val="28"/>
          <w:shd w:fill="auto" w:val="clear"/>
        </w:rPr>
        <w:t>От станции Белово построена железнодорожная ветка Белово–Гурьевск, обслуживающая Бачатский разрез–одно из крупнейших и старейших угольных предприятий области. Кроме того, в непосредственной близости проходит транспортный коридор в Среднюю Азию через железнодорожную станцию Трудармейская Беловского подотдела железной дороги. Большую часть железных дорог составляют двухпутные электрифицированные линии. Протяженность главных железнодорожных путей составляет 201,9 км. Железнодорожная станция Белово выполняет значительную работу по перевозке пассажиров в дальнем и пригородном сообщении.</w:t>
      </w:r>
    </w:p>
    <w:p>
      <w:pPr>
        <w:pStyle w:val="Normal"/>
        <w:jc w:val="both"/>
        <w:rPr>
          <w:highlight w:val="none"/>
          <w:shd w:fill="auto" w:val="clear"/>
        </w:rPr>
      </w:pPr>
      <w:r>
        <w:rPr>
          <w:rFonts w:ascii="Times New Roman" w:hAnsi="Times New Roman"/>
          <w:sz w:val="28"/>
          <w:shd w:fill="auto" w:val="clear"/>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pPr>
        <w:pStyle w:val="Normal"/>
        <w:jc w:val="both"/>
        <w:rPr>
          <w:highlight w:val="none"/>
          <w:shd w:fill="auto" w:val="clear"/>
        </w:rPr>
      </w:pPr>
      <w:r>
        <w:rPr>
          <w:rFonts w:ascii="Times New Roman" w:hAnsi="Times New Roman"/>
          <w:sz w:val="28"/>
          <w:shd w:fill="auto" w:val="clear"/>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pPr>
        <w:pStyle w:val="Normal"/>
        <w:jc w:val="both"/>
        <w:rPr>
          <w:highlight w:val="none"/>
          <w:shd w:fill="auto" w:val="clear"/>
        </w:rPr>
      </w:pPr>
      <w:r>
        <w:rPr>
          <w:rFonts w:ascii="Times New Roman" w:hAnsi="Times New Roman"/>
          <w:sz w:val="28"/>
          <w:shd w:fill="auto" w:val="clear"/>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pPr>
        <w:pStyle w:val="Normal"/>
        <w:jc w:val="both"/>
        <w:rPr>
          <w:highlight w:val="none"/>
          <w:shd w:fill="auto" w:val="clear"/>
        </w:rPr>
      </w:pPr>
      <w:r>
        <w:rPr>
          <w:rFonts w:ascii="Times New Roman" w:hAnsi="Times New Roman"/>
          <w:sz w:val="28"/>
          <w:shd w:fill="auto" w:val="clear"/>
        </w:rPr>
        <w:t>в) не допускать в местах прилегания к сельскохозяйственным угодьям разрастание сорной травянистой и древесно-кустарниковой растительности;</w:t>
      </w:r>
    </w:p>
    <w:p>
      <w:pPr>
        <w:pStyle w:val="Normal"/>
        <w:jc w:val="both"/>
        <w:rPr>
          <w:highlight w:val="none"/>
          <w:shd w:fill="auto" w:val="clear"/>
        </w:rPr>
      </w:pPr>
      <w:r>
        <w:rPr>
          <w:rFonts w:ascii="Times New Roman" w:hAnsi="Times New Roman"/>
          <w:sz w:val="28"/>
          <w:shd w:fill="auto" w:val="clear"/>
        </w:rPr>
        <w:t>г) не допускать в местах прилегания к лесным массивам скопление сухостоя, валежника, порубочных остатков и других горючих материалов;</w:t>
      </w:r>
    </w:p>
    <w:p>
      <w:pPr>
        <w:pStyle w:val="Normal"/>
        <w:jc w:val="both"/>
        <w:rPr>
          <w:highlight w:val="none"/>
          <w:shd w:fill="auto" w:val="clear"/>
        </w:rPr>
      </w:pPr>
      <w:r>
        <w:rPr>
          <w:rFonts w:ascii="Times New Roman" w:hAnsi="Times New Roman"/>
          <w:sz w:val="28"/>
          <w:shd w:fill="auto" w:val="clear"/>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pPr>
        <w:pStyle w:val="Normal"/>
        <w:spacing w:before="120" w:after="0"/>
        <w:jc w:val="both"/>
        <w:rPr>
          <w:highlight w:val="none"/>
          <w:shd w:fill="auto" w:val="clear"/>
        </w:rPr>
      </w:pPr>
      <w:r>
        <w:rPr>
          <w:rFonts w:ascii="Times New Roman" w:hAnsi="Times New Roman"/>
          <w:b/>
          <w:sz w:val="28"/>
          <w:shd w:fill="auto" w:val="clear"/>
        </w:rPr>
        <w:t>Автомобильный транспорт</w:t>
      </w:r>
    </w:p>
    <w:p>
      <w:pPr>
        <w:pStyle w:val="Normal"/>
        <w:jc w:val="both"/>
        <w:rPr>
          <w:highlight w:val="none"/>
          <w:shd w:fill="auto" w:val="clear"/>
        </w:rPr>
      </w:pPr>
      <w:r>
        <w:rPr>
          <w:rFonts w:ascii="Times New Roman" w:hAnsi="Times New Roman"/>
          <w:sz w:val="28"/>
          <w:shd w:fill="auto" w:val="clear"/>
        </w:rPr>
        <w:t>Основным видом транспорта в городском округе является автомобильный транспорт. Транспортный каркас территории Беловского городского округа составляют автомобильные дороги регионального и местного значения.</w:t>
      </w:r>
    </w:p>
    <w:p>
      <w:pPr>
        <w:pStyle w:val="Normal"/>
        <w:jc w:val="both"/>
        <w:rPr>
          <w:highlight w:val="none"/>
          <w:shd w:fill="auto" w:val="clear"/>
        </w:rPr>
      </w:pPr>
      <w:r>
        <w:rPr>
          <w:rFonts w:ascii="Times New Roman" w:hAnsi="Times New Roman"/>
          <w:sz w:val="28"/>
          <w:shd w:fill="auto" w:val="clear"/>
        </w:rPr>
        <w:t>Основой дорожной сети городского округа является сеть автомобильных дорог общего пользования.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pPr>
        <w:pStyle w:val="Normal"/>
        <w:jc w:val="both"/>
        <w:rPr>
          <w:highlight w:val="none"/>
          <w:shd w:fill="auto" w:val="clear"/>
        </w:rPr>
      </w:pPr>
      <w:r>
        <w:rPr>
          <w:rFonts w:ascii="Times New Roman" w:hAnsi="Times New Roman"/>
          <w:sz w:val="28"/>
          <w:shd w:fill="auto" w:val="clear"/>
        </w:rPr>
        <w:t>В настоящее время имеющаяся дорожная сеть муниципального образования в целом находится в неудовлетворительном состоянии, многие дороги требуют капитального ремонта и реконструкции. Вследствие низкого технического уровня и несоответствия параметров дорог интенсивности дорожного движения средняя скорость передвижения по ним составляет 40-60 км/час.</w:t>
      </w:r>
    </w:p>
    <w:p>
      <w:pPr>
        <w:pStyle w:val="Normal"/>
        <w:ind w:firstLine="709"/>
        <w:jc w:val="both"/>
        <w:rPr>
          <w:highlight w:val="none"/>
          <w:shd w:fill="auto" w:val="clear"/>
        </w:rPr>
      </w:pPr>
      <w:r>
        <w:rPr>
          <w:rFonts w:ascii="Times New Roman" w:hAnsi="Times New Roman"/>
          <w:sz w:val="28"/>
          <w:shd w:fill="auto" w:val="clear"/>
        </w:rPr>
        <w:t>Автомобильное сообщение на территории Беловского городского округа и в непосредственной близости от него представлено трассами регионального и местного значения разных категорий, за счет которых Белово имеет выходы на крупные региональные трассы. Кроме того, сложившийся каркас автомобильных дорог общего пользования обеспечивает транспортную связанность территорий населенных пунктов, входящих в состав городского округа.</w:t>
      </w:r>
    </w:p>
    <w:p>
      <w:pPr>
        <w:pStyle w:val="Normal"/>
        <w:ind w:firstLine="709"/>
        <w:jc w:val="both"/>
        <w:rPr>
          <w:highlight w:val="none"/>
          <w:shd w:fill="auto" w:val="clear"/>
        </w:rPr>
      </w:pPr>
      <w:r>
        <w:rPr>
          <w:rFonts w:ascii="Times New Roman" w:hAnsi="Times New Roman"/>
          <w:sz w:val="28"/>
          <w:shd w:fill="auto" w:val="clear"/>
        </w:rPr>
        <w:t>Автодорожная сеть округа представлена автомобильными дорогами общего пользования федерального, регионального и местного значения.</w:t>
      </w:r>
    </w:p>
    <w:p>
      <w:pPr>
        <w:pStyle w:val="Normal"/>
        <w:ind w:firstLine="709"/>
        <w:jc w:val="both"/>
        <w:rPr>
          <w:highlight w:val="none"/>
          <w:shd w:fill="auto" w:val="clear"/>
        </w:rPr>
      </w:pPr>
      <w:r>
        <w:rPr>
          <w:rFonts w:ascii="Times New Roman" w:hAnsi="Times New Roman"/>
          <w:sz w:val="28"/>
          <w:shd w:fill="auto" w:val="clear"/>
        </w:rPr>
        <w:t>Согласно программы комплексного развития транспортной инфраструктуры Беловского городского округа основу сети автодорог общего пользования составляет автомобильная дорога регионального значения 32 ОП РЗ К-2 «Ленинск-Кузнецкий»-Новокузнецк» 1 технической категории. Наличие дороги Ленинск-Кузнецкий-Новосибирский является преимуществом местоположения городского округа. Выход на федеральные автодороги до Томска и Красноярска обеспечивает связь Белово с Мариинском.</w:t>
      </w:r>
    </w:p>
    <w:p>
      <w:pPr>
        <w:pStyle w:val="Normal"/>
        <w:ind w:firstLine="709"/>
        <w:jc w:val="both"/>
        <w:rPr>
          <w:highlight w:val="none"/>
          <w:shd w:fill="auto" w:val="clear"/>
        </w:rPr>
      </w:pPr>
      <w:r>
        <w:rPr>
          <w:rFonts w:ascii="Times New Roman" w:hAnsi="Times New Roman"/>
          <w:sz w:val="28"/>
          <w:shd w:fill="auto" w:val="clear"/>
        </w:rPr>
        <w:t>Дополнительные возможности для грузо- и пассажироперевозок создает автомобильная дорога третьей категории «Алтай–Кузбасс», которая существенно сокращает путь до административного центра Алтайского края и обеспечивает быстрый доступ на Рубцовск и Горно-Алтайск, а далее – к границе с Казахстаном и Монголией.</w:t>
      </w:r>
    </w:p>
    <w:p>
      <w:pPr>
        <w:pStyle w:val="Normal"/>
        <w:ind w:firstLine="709"/>
        <w:jc w:val="both"/>
        <w:rPr>
          <w:highlight w:val="none"/>
          <w:shd w:fill="auto" w:val="clear"/>
        </w:rPr>
      </w:pPr>
      <w:r>
        <w:rPr>
          <w:rFonts w:ascii="Times New Roman" w:hAnsi="Times New Roman"/>
          <w:sz w:val="28"/>
          <w:shd w:fill="auto" w:val="clear"/>
        </w:rPr>
        <w:t>Внутрирегиональное и муниципальное сообщение представлено трассами III, IV и V категорий, имеющими асфальтобетонное или щебневое покрытие. Трассы имеют удовлетворительное состояние. Протяженность муниципальных дорог общего пользования с твердым покрытием Беловского городского округа составляют автодороги с усовершенствованным покрытием.</w:t>
      </w:r>
    </w:p>
    <w:p>
      <w:pPr>
        <w:pStyle w:val="Normal"/>
        <w:ind w:firstLine="709"/>
        <w:jc w:val="both"/>
        <w:rPr>
          <w:highlight w:val="none"/>
          <w:shd w:fill="auto" w:val="clear"/>
        </w:rPr>
      </w:pPr>
      <w:r>
        <w:rPr>
          <w:rFonts w:ascii="Times New Roman" w:hAnsi="Times New Roman"/>
          <w:sz w:val="28"/>
          <w:shd w:fill="auto" w:val="clear"/>
        </w:rPr>
        <w:t>Сеть автомобильных дорог общего пользования местного значения имеет плотную структуру.</w:t>
      </w:r>
    </w:p>
    <w:p>
      <w:pPr>
        <w:pStyle w:val="Normal"/>
        <w:jc w:val="both"/>
        <w:rPr>
          <w:highlight w:val="none"/>
          <w:shd w:fill="auto" w:val="clear"/>
        </w:rPr>
      </w:pPr>
      <w:r>
        <w:rPr>
          <w:rFonts w:ascii="Times New Roman" w:hAnsi="Times New Roman"/>
          <w:sz w:val="28"/>
          <w:shd w:fill="auto" w:val="clear"/>
        </w:rPr>
        <w:t>Перечень автомобильных дорог общего пользования регионального или межмуниципального значения Кемеровской области - Кузбасса, расположенных на территории Беловского городского округа согласно Постановлению Коллегии Администрации Кемеровской области от 05.01.2008 года №24 «О перечне автомобильных дорог общего пользования регионального или межмуниципального значения Кемеровской области - Кузбасса» отражен в таблице 3.15 тома 2 генерального плана.</w:t>
      </w:r>
    </w:p>
    <w:p>
      <w:pPr>
        <w:pStyle w:val="Normal"/>
        <w:jc w:val="right"/>
        <w:rPr>
          <w:highlight w:val="none"/>
          <w:shd w:fill="auto" w:val="clear"/>
        </w:rPr>
      </w:pPr>
      <w:r>
        <w:rPr>
          <w:rFonts w:ascii="Times New Roman" w:hAnsi="Times New Roman"/>
          <w:b/>
          <w:sz w:val="28"/>
          <w:shd w:fill="auto" w:val="clear"/>
        </w:rPr>
        <w:t>Таблица 3.15</w:t>
      </w:r>
    </w:p>
    <w:p>
      <w:pPr>
        <w:pStyle w:val="Normal"/>
        <w:spacing w:before="0" w:after="120"/>
        <w:jc w:val="center"/>
        <w:rPr>
          <w:highlight w:val="none"/>
          <w:shd w:fill="auto" w:val="clear"/>
        </w:rPr>
      </w:pPr>
      <w:r>
        <w:rPr>
          <w:rFonts w:ascii="Times New Roman" w:hAnsi="Times New Roman"/>
          <w:b/>
          <w:sz w:val="28"/>
          <w:shd w:fill="auto" w:val="clear"/>
        </w:rPr>
        <w:t xml:space="preserve">Перечень автомобильных дорог общего пользования регионального или межмуниципального значения Беловского городского округа </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92"/>
        <w:gridCol w:w="3204"/>
        <w:gridCol w:w="2990"/>
        <w:gridCol w:w="2465"/>
      </w:tblGrid>
      <w:tr>
        <w:trPr>
          <w:tblHeader w:val="true"/>
        </w:trPr>
        <w:tc>
          <w:tcPr>
            <w:tcW w:w="69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3204" w:type="dxa"/>
            <w:tcBorders/>
            <w:vAlign w:val="center"/>
          </w:tcPr>
          <w:p>
            <w:pPr>
              <w:pStyle w:val="Normal"/>
              <w:jc w:val="center"/>
              <w:rPr>
                <w:highlight w:val="none"/>
                <w:shd w:fill="auto" w:val="clear"/>
              </w:rPr>
            </w:pPr>
            <w:r>
              <w:rPr>
                <w:rFonts w:ascii="Times New Roman" w:hAnsi="Times New Roman"/>
                <w:b/>
                <w:sz w:val="28"/>
                <w:shd w:fill="auto" w:val="clear"/>
              </w:rPr>
              <w:t>Идентификационный номер</w:t>
            </w:r>
          </w:p>
        </w:tc>
        <w:tc>
          <w:tcPr>
            <w:tcW w:w="2990"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автомобильной дороги</w:t>
            </w:r>
          </w:p>
        </w:tc>
        <w:tc>
          <w:tcPr>
            <w:tcW w:w="2465"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км</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Ленинск-Кузнецкий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8,94</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К-445</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Кемерово - Новокузнецк</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13,32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К-38 Обход г. Белово</w:t>
            </w:r>
          </w:p>
        </w:tc>
        <w:tc>
          <w:tcPr>
            <w:tcW w:w="2990"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3,56</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К-26</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Подъезд к г. Белово</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7,23</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К-27</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Белово - Гурьевск - Салаир</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1,37</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К-444</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Белово - Инской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1,12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К-13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"Ленинск-Кузнецкий - Новокузнецк - Междуреченск" - Инской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7,75</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Евтино - Каракан - Пермяки - Каралда с обходом с. Пермяки</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2,08</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К-442</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Бачатский - Старобачаты</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4,32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10.</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К-423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Гурьевск - Лесной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2,3</w:t>
            </w:r>
          </w:p>
        </w:tc>
      </w:tr>
    </w:tbl>
    <w:p>
      <w:pPr>
        <w:pStyle w:val="Normal"/>
        <w:spacing w:before="120" w:after="0"/>
        <w:jc w:val="both"/>
        <w:rPr>
          <w:highlight w:val="none"/>
          <w:shd w:fill="auto" w:val="clear"/>
        </w:rPr>
      </w:pPr>
      <w:r>
        <w:rPr>
          <w:rFonts w:ascii="Times New Roman" w:hAnsi="Times New Roman"/>
          <w:sz w:val="28"/>
          <w:shd w:fill="auto" w:val="clear"/>
        </w:rPr>
        <w:t>Междугородние перевозки осуществляет Новокузнецкое, Кемеровское и Беловское автотранспортные предприятия, а также частные перевозчики. Пригородные и междугородные маршруты проходят по территории пгт.Бачатский, пгт.Новый Городок, пгт.Грамотеино, пгт.Инской.</w:t>
      </w:r>
    </w:p>
    <w:p>
      <w:pPr>
        <w:pStyle w:val="Normal"/>
        <w:ind w:firstLine="709"/>
        <w:jc w:val="both"/>
        <w:rPr>
          <w:highlight w:val="none"/>
          <w:shd w:fill="auto" w:val="clear"/>
        </w:rPr>
      </w:pPr>
      <w:r>
        <w:rPr>
          <w:rFonts w:ascii="Times New Roman" w:hAnsi="Times New Roman"/>
          <w:sz w:val="28"/>
          <w:shd w:fill="auto" w:val="clear"/>
        </w:rPr>
        <w:t xml:space="preserve">Основу транспортного каркаса улично-дорожной сети составляют улицы в жилой застройке. Сеть магистральных улиц и дорог населенных пунктов обеспечивает транспортные связи районов между собой и выходы на внешние автодороги. </w:t>
      </w:r>
    </w:p>
    <w:p>
      <w:pPr>
        <w:sectPr>
          <w:footerReference w:type="default" r:id="rId20"/>
          <w:footerReference w:type="first" r:id="rId21"/>
          <w:type w:val="nextPage"/>
          <w:pgSz w:orient="landscape" w:w="16838" w:h="11906"/>
          <w:pgMar w:left="1134" w:right="1701" w:gutter="0" w:header="0" w:top="680" w:footer="680" w:bottom="851"/>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Для городской территории оптимально, когда улично-дорожная сеть формируется, как целостная непрерывная система, взаимосвязанная с сетью транспортных магистралей района расселения, с учетом функционального назначения улиц и дорог. Структура сети определяется общей планировочной структурой и размерами Беловского городского округа, взаиморасположением его частей. Сложившийся каркас автомобильных дорог общего пользования обеспечивает транспортную связанность территорий населенных пунктов, входящих в состав городского округа. Перечень автомобильных дорог общего пользования местного значения, расположенных на территории Беловского городского округа по сведениям администрации Беловского городского округа отражен в таблице 3.16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3.16</w:t>
      </w:r>
    </w:p>
    <w:p>
      <w:pPr>
        <w:pStyle w:val="Normal"/>
        <w:keepNext w:val="true"/>
        <w:spacing w:before="0" w:after="120"/>
        <w:ind w:firstLine="709"/>
        <w:jc w:val="center"/>
        <w:rPr>
          <w:highlight w:val="none"/>
          <w:shd w:fill="auto" w:val="clear"/>
        </w:rPr>
      </w:pPr>
      <w:bookmarkStart w:id="56" w:name="_Hlk95811767"/>
      <w:r>
        <w:rPr>
          <w:rFonts w:ascii="Times New Roman" w:hAnsi="Times New Roman"/>
          <w:b/>
          <w:sz w:val="28"/>
          <w:shd w:fill="auto" w:val="clear"/>
        </w:rPr>
        <w:t xml:space="preserve">Перечень автомобильных дорог общего пользования местного значения Беловского городского округа </w:t>
      </w:r>
      <w:bookmarkEnd w:id="56"/>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3700"/>
        <w:gridCol w:w="1366"/>
        <w:gridCol w:w="2614"/>
        <w:gridCol w:w="1501"/>
        <w:gridCol w:w="1934"/>
        <w:gridCol w:w="1946"/>
        <w:gridCol w:w="939"/>
      </w:tblGrid>
      <w:tr>
        <w:trPr>
          <w:tblHeader w:val="true"/>
          <w:trHeight w:val="300" w:hRule="atLeast"/>
        </w:trPr>
        <w:tc>
          <w:tcPr>
            <w:tcW w:w="37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автомобильной дороги</w:t>
            </w:r>
          </w:p>
        </w:tc>
        <w:tc>
          <w:tcPr>
            <w:tcW w:w="13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Категория дороги</w:t>
            </w:r>
          </w:p>
        </w:tc>
        <w:tc>
          <w:tcPr>
            <w:tcW w:w="26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Покрытие (по участкам)</w:t>
            </w:r>
          </w:p>
        </w:tc>
        <w:tc>
          <w:tcPr>
            <w:tcW w:w="15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Количество полос движения (по участкам)</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Протяженность (по участкам), м</w:t>
            </w:r>
          </w:p>
        </w:tc>
        <w:tc>
          <w:tcPr>
            <w:tcW w:w="288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в том числе:</w:t>
            </w:r>
          </w:p>
        </w:tc>
      </w:tr>
      <w:tr>
        <w:trPr>
          <w:tblHeader w:val="true"/>
          <w:trHeight w:val="510" w:hRule="atLeast"/>
        </w:trPr>
        <w:tc>
          <w:tcPr>
            <w:tcW w:w="37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3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6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5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Асфальтобетон, м</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Грунт, м</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 8 Марта, (в т.ч. ул.Лазо 1780)</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2873,0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мкр.Ивушка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ул.Кемеровская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ул.Южная-ул.Красноярская до переезда на ш.Новая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мкр.Молодежный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кольцевой развязки до ул.Якира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от черты поселка до нового кладбища в северном направлении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1689,0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ул.Шевцовой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ул.Новосибирская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ул.Рокоссовского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ул.Туполева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проезд м/д  ул.Димитрова,46 до ул.Горняцкая,53 - 1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пересечения ул.Ватутина) и ул.Энгельса до пр.площ УККиТС</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пр.площ. УККиТС.до а/д Бел/Гор</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ул.Автомо-бильная (от сквера пер.Весен-него до а/дороги "Белово - пгт.Новый Городок")-1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ул.Юбилейная, от ул.Октябрьс-кая до 3 микрорайона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микрорайон от пер.Почтовый до автодороги "Белово-Гурьевск"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1842,0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"Обьезд г.Белово"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ул.Артема №1.2-№67,68</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ул.Энгельса (от ул.Артема до ж/д переезда по ул.Горняцкая)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ул.Димитрова (до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Ст.Белово до ул.Димитрова–1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5381,0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ул.Хмельницкого (от ул.Димитрова до школы №38)</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ул.С.Разина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пер.Больнич-ный (от ул.Димитрова до ул.Артема)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ул.Центральная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ул.Механическая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Проезд ул.Крупская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трассы Кемерово-Новокузнецк до Бабанаково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 (от пер.Почтовый до ул.Чкалова)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2384,0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ул.Волошиной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ул.Пржевальского (от ул.Гастелло до Объездной автодороги пгт.Новый Городок)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 (от ул.В.Волошиной до пер.Почтовый)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ул.Пушкина (от ул.Фрунзе до автодороги "Белово-Новый Городок")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ул.Пушкина (от ул.Пушкина №1,№2 до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ул.Магистральная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№2-№12,14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ул.Лунная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ул.Кирова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ул.О.Кошевого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ул.Шахтерская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пер.Шахтерский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ул.Солнечная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ул.Логовая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ул.Гоголя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ул.Красная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ул.Школьная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ул.Сельская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ул.Песчаная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ул.Октябрьская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ул.Зеленая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пгт.Грамотеинопер.Школьный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пгт.Грамотеинопер.Маяковского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ул.Летняя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ул.Чехова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ул.Фурманова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ул.Лесопильная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ул.Томская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пер.Чапаева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ул.Аммонитная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ул.Загородная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ул.Ландшафтная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ул.Малая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ул.Чернышевского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ул.Чайковского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ул.Железнодо-рожная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ул.Левитана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ул.Нижняя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ул.Дальняя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ул.Шоссейная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№2-№76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1 231,0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ул.7 Ноября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w:t>
            </w:r>
          </w:p>
          <w:p>
            <w:pPr>
              <w:pStyle w:val="Normal"/>
              <w:jc w:val="center"/>
              <w:rPr>
                <w:highlight w:val="none"/>
                <w:shd w:fill="auto" w:val="clear"/>
              </w:rPr>
            </w:pPr>
            <w:r>
              <w:rPr>
                <w:rFonts w:ascii="Times New Roman" w:hAnsi="Times New Roman"/>
                <w:sz w:val="28"/>
                <w:shd w:fill="auto" w:val="clear"/>
              </w:rPr>
              <w:t>2-№17,22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ул.Революции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№16,19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ул.Владими-ровская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№14,14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от ул.Шоссей-ная до магазина)</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ул.Зимняя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ул.Минеральная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ул.Календарная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ул.Грамотеинская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ул.Рабочая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ул.Волочаевская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ул.1-я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ул.2-я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ул.3-я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ул.4-я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ул.Строительная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ул.Путевая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ул.Переездная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ул.1-я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ул.2-я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ул.3-я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1 543</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№4-№12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ул.Мостовая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ул.1-я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ул.2-я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1 063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ул.3-я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ул.Светлая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№1,4 - №25,26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1 783,0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ул.Колмогоровская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№21,36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ул.Профсоюзная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№1,3,5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ул.60 лет Комсомола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№1,2,5,7,8,11</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ул.Ворошилова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№22,27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ул.Блюхера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ул.Якира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квартал Флорида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ул.6-й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ул.7-й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пер.1-й Пулковский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пер.2-й Пулковский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ул.Балтийская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1 031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Кирплощадка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Кирплощадка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2 481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ул.Ломоносова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ул.Луначарс-кого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1 831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ул.Бригадная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Жуковского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Жуковского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ул.Достоевс-кого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ул.Пожарского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Гаражная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Гаражная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ул.Спартака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ул.Станиславского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ул.Невского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1 761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2 006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ул.Черно-морская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1014,0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1 014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ул.Каспийская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ул.Монтажная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ул.Ремесленная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ул.Пархоменко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1 713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ул.Ленин-градская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ул.Баженова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ул.Западная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ул.Кошевого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ул.Гвардейская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ул.Лермонтова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ул.Южная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ул.Клубная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ул.Январская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ул.Тупиковая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ул.Енисейская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ул.Трубная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ул.Фестивальная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ул.Крестьянская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ул.Волжская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ул.Энтузиастов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ул.Физкуль-турная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ул.Аграрная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ул.Азовская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ул.Братская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ул.Самарская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ул.Амурская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1 244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1 067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ул.Краснодон-цев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2 156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ул.Франко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ул.Шевченко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ул.Сибирская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ул.Пугачева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w:t>
            </w:r>
          </w:p>
          <w:p>
            <w:pPr>
              <w:pStyle w:val="Normal"/>
              <w:jc w:val="center"/>
              <w:rPr>
                <w:highlight w:val="none"/>
                <w:shd w:fill="auto" w:val="clear"/>
              </w:rPr>
            </w:pPr>
            <w:r>
              <w:rPr>
                <w:rFonts w:ascii="Times New Roman" w:hAnsi="Times New Roman"/>
                <w:sz w:val="28"/>
                <w:shd w:fill="auto" w:val="clear"/>
              </w:rPr>
              <w:t>ул.1-я Калтайка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8-е Марта, ул.Красный яр</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1 584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ул.1-я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ул.2-я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w:t>
            </w:r>
          </w:p>
          <w:p>
            <w:pPr>
              <w:pStyle w:val="Normal"/>
              <w:jc w:val="center"/>
              <w:rPr>
                <w:highlight w:val="none"/>
                <w:shd w:fill="auto" w:val="clear"/>
              </w:rPr>
            </w:pPr>
            <w:r>
              <w:rPr>
                <w:rFonts w:ascii="Times New Roman" w:hAnsi="Times New Roman"/>
                <w:sz w:val="28"/>
                <w:shd w:fill="auto" w:val="clear"/>
              </w:rPr>
              <w:t>ул.3-я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 ул.Севастопольская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w:t>
            </w:r>
          </w:p>
          <w:p>
            <w:pPr>
              <w:pStyle w:val="Normal"/>
              <w:jc w:val="center"/>
              <w:rPr>
                <w:highlight w:val="none"/>
                <w:shd w:fill="auto" w:val="clear"/>
              </w:rPr>
            </w:pPr>
            <w:r>
              <w:rPr>
                <w:rFonts w:ascii="Times New Roman" w:hAnsi="Times New Roman"/>
                <w:sz w:val="28"/>
                <w:shd w:fill="auto" w:val="clear"/>
              </w:rPr>
              <w:t>ул.1-я Боевая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1-42;                              гравийно-щебеночное или грунтовое покрытие №37,44-№77;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2 307,0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 ул.2-я Боевая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ул.Рыбалко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ул.Крылова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ул.8 Марта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2185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ул.1-я Декабристов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ул.2-я Декабристов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ул.40-лет 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ул.Вахрушева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ул.Горняцкого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ул.Фурманова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№43,56 -№85,96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ул.Черняхов-ского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ул.Ватутина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ул.С.Разина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№1,2"Б" - №67,70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ул.Ярославского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ул.Тимирязева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ул.Б.Хмельницкого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ул.Фабричная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ул.Донбасская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ул.Сусанина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№4,13-№20,27.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1 625,0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ул.Автомобильная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№2,3-№15,16;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1 572,0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№1,1"А",7-№8,19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ул.Строителей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ул.Бабанакова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ул.Озерная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3 777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ул.Свердлова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ул.Котовского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ул.Тургенева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ул.Павлова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ул.Орлова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пер.Пионерский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ул.Серова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ул.Осипенко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ул.Челюскинцев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ул.Шахтовая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ул.Чехова-2ая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ул.Урицкого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ул.Жданова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ул.Народная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1 371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ул.Менделеева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ул.Войкова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ул.Карпинского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Садовая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Садовая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ул.Смоленская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ул.3-я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ул.Салахова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ул.Вишневая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ул.Высоцкого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ул.Шахтостроителей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ул.Листопадная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ул.Придорожная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ул.Волкова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ул.Старченкова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ул.Айвазовского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1 234</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№14,43-№77,94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ул.У.Громовой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ул.Володарс-кого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ул.Буровая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1 612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ул.Наклонная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ул.Алтайская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ул.Татарская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ул.Геологов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ул.Секционная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пер.Весенний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908,0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ул.50 лет Октября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№1,2-№24,29;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1154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ул.Спортивная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№1"А",2 - №33,40;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ул.Школьная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ул.Подольская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ул.Харьковская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810,0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ул.Ижевская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№7-№19,28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ул.Малиновского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ул.Березовая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ул.Осенняя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ул.Звездная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ул.Ракитная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ул.Зеленовского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ул.Норильская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ул.Рябиновая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ул.Комарова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ул.Мартовская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ул.Весенняя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микрорайон Греческий, квартал 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№6,Ф1 - №130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2 919,0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микрорайон Финский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1 354,0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1 282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ул.Орджоникидзе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ул.Яблоневая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№7 - №19,28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ул.Лысогорская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ул.Родниковая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ул.Приморская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873</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Инской, ул.Парковая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ул.Пугачева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ул.Дунаевского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ул.Энергетическая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ул.Воровского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ул.Липецкая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ул.Тобольская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1223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1 223,0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ул.Лукина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ул.Илькаева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№2-№32,43</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ул.Чистопольская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№48,37 - №53,6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ул.Ульяновская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ул.Угловая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ул.Кольцевая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ул.Короленко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w:t>
            </w:r>
          </w:p>
        </w:tc>
      </w:tr>
      <w:tr>
        <w:trPr>
          <w:trHeight w:val="556"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ул.Правды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№1,2-№25,26;                                    гравийно-щебеночное или грунтовое покрытие                          №1"А" -№19"А"</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ул.Чайковского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ул.Родины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ул.С.Тюленина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ул.Загайнова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ул.Свободы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ул.Троицкая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ул.Пассадная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ул.Дорожников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ул.50 лет 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ул.Российская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ул.Сибиряков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1 005</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ул.Надежды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№1-№13,16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ул.Березовая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ул.Кленовая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ул.С.Малыша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367</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пер.Сосновый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пер.Энергетиков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ул.Черемуховая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ул.Мира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№61,40 - №127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ул.Бабушкина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№10,25 - №21,2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№38,49-№60,129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ул.Гражданская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№7,11-№12,35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1087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1 087,0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ул.Пржевальского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№2,10 - №33,37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733</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пер.Пржевальского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ул.Гастелло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№1,4-№34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ул.Тухачевского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2 069,0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ул.Астраханская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ул.Киевская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4 820,0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ул.Ермака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Чертинская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Чертинская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ул.Улусская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ул.Обская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ул.Обнорского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ул.Мусоргского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ул.Семиреченская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ул.Тульская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ул.Чаадаева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ул.Радищева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Межевая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Межевая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1 309</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№2,1"А"  №30,43№131-№151</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ул.Герцена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ул.Репина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ул.Уральская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ул.Печерская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1792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1 792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ул.Студеная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ул.Киселевская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ул.Попова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ул.Шишкина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ул.Стрепетова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ул.Котегова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№48,50,52;              гравийно-щебеночное или грунтовое покрытие                               №46; №54-88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ул.Ачимова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ул.Багаева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ул.Цветаевой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ул.Ахматовой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ул.Алтайская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ул.Комсомольская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1434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1 434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ул.Сиреневая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ул.Строительная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пер.Весенний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ул.Космонавтов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ул.Новогородская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ул.Полевая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ул.Ольшанская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пер.Майский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ул.Кузнецкая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ул.Коммер-ческая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ул.Академи-ческая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ул.Российская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ул.Корчагина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ул.Базовая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ул.1-я Трудоар-мейская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Трудоар-мейская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356</w:t>
            </w:r>
          </w:p>
        </w:tc>
      </w:tr>
      <w:tr>
        <w:trPr>
          <w:trHeight w:val="84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№1,2-73,64;                                            гравийно-щебеночное или грунтовое покрытие           №79,60-№129"А,139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ул.1-я 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ул.Кузнецкая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ул.Северная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ул.Восточная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ул.Щерса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ул.Чернышевского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ул.Залесская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ул.Красная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ул.Кирпичная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ул.Петровского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ул.К.Цеткин</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ул.Орджо-никидзе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ул.Охотничья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ул.Кутузова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ул.Карьерная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ул.Песочная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ул.Пихтовая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ул.Акулова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ул.Сосновая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ул.Кедровая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 Янтарная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ул.Рубиновая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ул.Московская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ул.Железнодорожная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№11"А",20 - №53,64;                                             гравийно-щебеночное или грунтовое покрытие №2-7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1 264,0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№2-№156"А",175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3 805,0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ул.К.Маркса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№2-№60;                                      гравийно-щебеночное или грунтовое покрытие     №118,109-№147,158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№126"А",103"А"-135,164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ул.Гончарова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2 340</w:t>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ул.Коммунисти-ческая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№19,22-№186,189;       гравийно-щебеночное или грунтовое покрытие         №3,8-№17,14; №188,191 - №244,253</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968,0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ул.Горького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№29,36-№164"А",145   гравийно-щебеночное или грунтовое покрытие   №147,166-№185,208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ул.Дружбы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2 395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ул.Фадеева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ул.1-е Мая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2 645</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№4-№193"В",256                                 гравийно-щебеночное или грунтовое покрытие №195 ,258-№209,282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ул.Гайдара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ул.Степная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2 544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ул.Дзержинского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2 316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ул.Можайского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ул.Большевистская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пер.Линейный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пер.Гоголя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пер.Почтовый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пер.Советский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№1-№17;           гравийно-щебеночное или грунтовое покрытие     №15,16-ул.Больше-витская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784,0</w:t>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№11,12 - №37,38;       гравийно-щебеночное или грунтовое покрытие №39,40-ул.Красно-армейская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ул.Юбилейная от ж/д вокзала до ул.Октябрьской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1 571,0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пер.Толстого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№43;   гравийно-щебеночное или грунтовое покрытие    №45-ул.Больше-вистская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пер.Базарный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асфальтобетон№17,14-№35,26;                                          гравийно-щебеночное или грунтовое покрытие №28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ул.Юности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пер.Банковский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№6,7-№21,32;                                        гравийно-щебеночное или грунтовое покрытие №21,32"А" - ул.Цимлянс-кая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пер.Цинкзаводской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1 812,0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пер.Безымянный (Гресовский)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пер.Спортивный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пер.Козлова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№39"А",37"А";                              гравийно-щебеночное или грунтовое покрытие      №64"А",62"А"-до конца улицы</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ул..Клубная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ул.Р.Люксембург</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1 356,0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ул.Мичурина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ул.Тельмана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ул.Морозова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ул.Коломенская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ул.Крупской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ул.Суворова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ул.Дарвина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ул.Новогодняя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ул.Беловская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ул.Нахимова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№15,40-№71,94;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ул.Щербакова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1 023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ул.З.Космо-демьянской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ул.Сетевая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ул.Февральская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ул.Хабаровская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ул.Мечникова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ул.Урожайная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ул.Пятигорская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ул.Подсобная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ул.Совхозная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ул.Чулымская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ул.Циолковского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ул.Цимлянская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ул.Металлургов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ул.Галушкина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ул.Донская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ул.Верещагина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ул.Макарова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ул.Целинная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ул.Бардина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953,0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953,0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ул.Кулибина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1 045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ул.Курчатова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ул.Жукова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ул.Краевая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ул.Кузнецова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ул.Шолохова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ул.Бетховена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ул.Островского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ул.Огородная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ул.Гурьевская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ул.Полевая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ул.Песчаная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ул.Транс-портная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ул.Зеленая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ул.Каховская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ул.Механическая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№1"А",2"А"-№5,16;                                         гравийно-щебеночное или грунтовое покрытие №7,28-№47,70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ул.Радужная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ул.Детсадная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ул.Мелиораторов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379,0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ул.Овощная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№1,2-№46;     гравийно-щебеночное или грунтовое покрытие №48,3-№35,90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ул.Халтурина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ул.Заводская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ул.Трудовая 2-я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ул.Рабочая 2-я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ул.Путепроводная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ул.Мостовая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ул.Куйбышева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ул.Комсомольская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ул.Бачатская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ул.Партизанская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ул.Вахтангова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ул.Водопроводная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ул.Треугольная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ул.Некрасова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ул.Щетинкина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ул.Деповская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пер.Паровозный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пер.Школьный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пер.Пожарный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пер.Переездный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ул.Рождественская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ул.Ноградская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ул.Раздольная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ул.Семиреченская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ул.Полесская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ул.Апрельская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1476,0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1 476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ул.Геодезическая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1-й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2-й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263,0 Почта</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3-й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4-й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5-й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6-й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1 678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ул.Окружная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ул.Кузбасская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2 920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ул.Аграрная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участок автодороги от ул.Южная до ул.Киевская (1 автобусный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участок автодороги от ул.Доватора до ул.Клубная (1 автобусный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6 260,0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ул.Проле-тарская,  автомобильная дорога ул.Проле-тарская (проезд до ул.Суворова)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вдоль 3 микрорайона от дома №13 до дома№2)</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по 3 микрорайону от дома №26А до дома №104)</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(от поворота на пгт.Инской до примыкания ул.Рябиновая)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по 3 микрорайону от дома №9 до дома №7)</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6-й микрорайон, автомобильная дорога (5-6 микрорайон)</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(от дома №7 до примыкания к ул.Юбилейная)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ул.Буденного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(проезд между ул.Кемеровс-кая и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(проезд между ул.Кемеровс-кая и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квартал Сосновый, 1 этап</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пгт.Бачатский, ул.Липовая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ул.Полярная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ул.Ушакова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ул.Староаэ-родромная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ул.Космическая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682,0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ул.Вагонная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ул.Уютная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ул.Добро-любова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ул.Дегтярева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ул.Снежная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ул.Текстильная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ул.Белинского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227,0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д.Грамотеино, ул.Речная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пгт.Грамотеиноул.Веерная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пер.Сетевой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ул.Титова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пер.Железно-дорожный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ул.Лазурная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224,0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пер.Бородина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пгт.Бачатский,                             ул.Изумрудная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ул.Заливная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ул.Красноармейская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ул.Королева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ул.Новостройка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ул.Туманная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ул.Щедрина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ул.Либкнехта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ул.Новая Жизнь</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bookmarkStart w:id="57" w:name="_Hlk54372282"/>
            <w:bookmarkEnd w:id="57"/>
          </w:p>
        </w:tc>
      </w:tr>
    </w:tbl>
    <w:p>
      <w:pPr>
        <w:sectPr>
          <w:footerReference w:type="default" r:id="rId22"/>
          <w:footerReference w:type="first" r:id="rId23"/>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spacing w:before="120" w:after="0"/>
        <w:ind w:firstLine="709"/>
        <w:rPr>
          <w:highlight w:val="none"/>
          <w:shd w:fill="auto" w:val="clear"/>
        </w:rPr>
      </w:pPr>
      <w:r>
        <w:rPr>
          <w:rFonts w:ascii="Times New Roman" w:hAnsi="Times New Roman"/>
          <w:sz w:val="28"/>
          <w:shd w:fill="auto" w:val="clear"/>
        </w:rPr>
        <w:t>Дорожная сеть муниципального образования представляет собой сложную схему, основанную на сочетании исторически сформировавшихся планировочных схем: линейной, комбинированной и прочих.</w:t>
      </w:r>
    </w:p>
    <w:p>
      <w:pPr>
        <w:pStyle w:val="Normal"/>
        <w:ind w:firstLine="709"/>
        <w:rPr>
          <w:highlight w:val="none"/>
          <w:shd w:fill="auto" w:val="clear"/>
        </w:rPr>
      </w:pPr>
      <w:r>
        <w:rPr>
          <w:rFonts w:ascii="Times New Roman" w:hAnsi="Times New Roman"/>
          <w:sz w:val="28"/>
          <w:shd w:fill="auto" w:val="clear"/>
        </w:rPr>
        <w:t>Твердое покрытие имеют не все улицы населенных пунктов. Большинство улиц малопригодно или полностью непригодно для проезда на легковом транспорте. Существующая улично-дорожная сеть не обеспечивает полноценное обслуживание территории муниципального образования: проезд ко всем жилым кварталам, производственным и складским территориям, а также к объектам общественного назначения.</w:t>
      </w:r>
    </w:p>
    <w:p>
      <w:pPr>
        <w:pStyle w:val="Normal"/>
        <w:ind w:firstLine="709"/>
        <w:rPr>
          <w:highlight w:val="none"/>
          <w:shd w:fill="auto" w:val="clear"/>
        </w:rPr>
      </w:pPr>
      <w:r>
        <w:rPr>
          <w:rFonts w:ascii="Times New Roman" w:hAnsi="Times New Roman"/>
          <w:sz w:val="28"/>
          <w:shd w:fill="auto" w:val="clear"/>
        </w:rPr>
        <w:t>Все региональные и муниципальные трассы находятся в удовлетворительном состоянии. Администрацией Беловского городского округа ведется работа по созданию условий для формирования и функционирования единой дорожной сети, круглогодично доступной для населения. Систематически проводятся мероприятия, направленные на безопасность дорожного движения.</w:t>
      </w:r>
    </w:p>
    <w:p>
      <w:pPr>
        <w:pStyle w:val="Normal"/>
        <w:ind w:firstLine="709"/>
        <w:rPr>
          <w:highlight w:val="none"/>
          <w:shd w:fill="auto" w:val="clear"/>
        </w:rPr>
      </w:pPr>
      <w:r>
        <w:rPr>
          <w:rFonts w:ascii="Times New Roman" w:hAnsi="Times New Roman"/>
          <w:sz w:val="28"/>
          <w:shd w:fill="auto" w:val="clear"/>
        </w:rPr>
        <w:t>К основным недостаткам улично-дорожной сети Беловского городского округа относятся:</w:t>
      </w:r>
    </w:p>
    <w:p>
      <w:pPr>
        <w:pStyle w:val="Normal"/>
        <w:numPr>
          <w:ilvl w:val="0"/>
          <w:numId w:val="10"/>
        </w:numPr>
        <w:ind w:hanging="425" w:left="1134"/>
        <w:rPr>
          <w:highlight w:val="none"/>
          <w:shd w:fill="auto" w:val="clear"/>
        </w:rPr>
      </w:pPr>
      <w:r>
        <w:rPr>
          <w:rFonts w:ascii="Times New Roman" w:hAnsi="Times New Roman"/>
          <w:sz w:val="28"/>
          <w:shd w:fill="auto" w:val="clear"/>
        </w:rPr>
        <w:t>отсутствие на некоторых улицах тротуаров;</w:t>
      </w:r>
    </w:p>
    <w:p>
      <w:pPr>
        <w:pStyle w:val="Normal"/>
        <w:numPr>
          <w:ilvl w:val="0"/>
          <w:numId w:val="10"/>
        </w:numPr>
        <w:ind w:hanging="425" w:left="1134"/>
        <w:rPr>
          <w:highlight w:val="none"/>
          <w:shd w:fill="auto" w:val="clear"/>
        </w:rPr>
      </w:pPr>
      <w:r>
        <w:rPr>
          <w:rFonts w:ascii="Times New Roman" w:hAnsi="Times New Roman"/>
          <w:sz w:val="28"/>
          <w:shd w:fill="auto" w:val="clear"/>
        </w:rPr>
        <w:t>дороги не имеют капитального покрытия, освещения, системы ливневой канализации, в районах усадебной застройки.</w:t>
      </w:r>
    </w:p>
    <w:p>
      <w:pPr>
        <w:pStyle w:val="Normal"/>
        <w:ind w:firstLine="709"/>
        <w:rPr>
          <w:highlight w:val="none"/>
          <w:shd w:fill="auto" w:val="clear"/>
        </w:rPr>
      </w:pPr>
      <w:r>
        <w:rPr>
          <w:rFonts w:ascii="Times New Roman" w:hAnsi="Times New Roman"/>
          <w:sz w:val="28"/>
          <w:shd w:fill="auto" w:val="clear"/>
        </w:rPr>
        <w:t>На территории населенных пунктов Беловского городского округа слабо развита система велосипедных коммуникаций:недостаточно специальных велосипедных дорожек обособленных и изолированных, где проезд на велосипедах организован по свободным от других видов транспортного движения трассам к местам отдыха, общественным центрам, а также в пределах планировочных районов. В необорудованных специальными велосипедными дорожками местах передвижение велосипедистов осуществляется по проезжей части и тротуарам, ширина которых позволяет такое движение.</w:t>
      </w:r>
    </w:p>
    <w:p>
      <w:pPr>
        <w:pStyle w:val="Normal"/>
        <w:ind w:firstLine="709"/>
        <w:rPr>
          <w:highlight w:val="none"/>
          <w:shd w:fill="auto" w:val="clear"/>
        </w:rPr>
      </w:pPr>
      <w:r>
        <w:rPr>
          <w:rFonts w:ascii="Times New Roman" w:hAnsi="Times New Roman"/>
          <w:sz w:val="28"/>
          <w:shd w:fill="auto" w:val="clear"/>
        </w:rPr>
        <w:t xml:space="preserve">Транспортное обслуживание селитебных территорий обеспечивается сетью улиц местного значения. Населенные пункты в Беловском городском округе имеют разделение на улицы жилой застройки. </w:t>
      </w:r>
    </w:p>
    <w:p>
      <w:pPr>
        <w:pStyle w:val="Normal"/>
        <w:ind w:firstLine="709"/>
        <w:rPr>
          <w:highlight w:val="none"/>
          <w:shd w:fill="auto" w:val="clear"/>
        </w:rPr>
      </w:pPr>
      <w:r>
        <w:rPr>
          <w:rFonts w:ascii="Times New Roman" w:hAnsi="Times New Roman"/>
          <w:sz w:val="28"/>
          <w:shd w:fill="auto" w:val="clear"/>
        </w:rPr>
        <w:t xml:space="preserve">На территории Беловского городского округа предусмотрено устройство искусственных дорожных неровностей в количестве 156 штук. </w:t>
      </w:r>
    </w:p>
    <w:p>
      <w:pPr>
        <w:pStyle w:val="Normal"/>
        <w:ind w:firstLine="709"/>
        <w:rPr>
          <w:highlight w:val="none"/>
          <w:shd w:fill="auto" w:val="clear"/>
        </w:rPr>
      </w:pPr>
      <w:r>
        <w:rPr>
          <w:rFonts w:ascii="Times New Roman" w:hAnsi="Times New Roman"/>
          <w:sz w:val="28"/>
          <w:shd w:fill="auto" w:val="clear"/>
        </w:rPr>
        <w:t>Мостовые сооружения приведены в таблице 3.17 тома 2 генерального плана, расположенные на автодорогах автобусных маршрутов:</w:t>
      </w:r>
    </w:p>
    <w:p>
      <w:pPr>
        <w:pStyle w:val="Normal"/>
        <w:numPr>
          <w:ilvl w:val="0"/>
          <w:numId w:val="10"/>
        </w:numPr>
        <w:ind w:hanging="425" w:left="1134"/>
        <w:rPr>
          <w:highlight w:val="none"/>
          <w:shd w:fill="auto" w:val="clear"/>
        </w:rPr>
      </w:pPr>
      <w:r>
        <w:rPr>
          <w:rFonts w:ascii="Times New Roman" w:hAnsi="Times New Roman"/>
          <w:sz w:val="28"/>
          <w:shd w:fill="auto" w:val="clear"/>
        </w:rPr>
        <w:t>путепровод «южный»;</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Бачат в районе пос. Старо-Белово;</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Бачат в районе пос. 8-е Марта;</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Черта в мкр. Чертинский.</w:t>
      </w:r>
    </w:p>
    <w:p>
      <w:pPr>
        <w:pStyle w:val="Normal"/>
        <w:numPr>
          <w:ilvl w:val="0"/>
          <w:numId w:val="10"/>
        </w:numPr>
        <w:ind w:hanging="425" w:left="1134"/>
        <w:rPr>
          <w:highlight w:val="none"/>
          <w:shd w:fill="auto" w:val="clear"/>
        </w:rPr>
      </w:pPr>
      <w:r>
        <w:rPr>
          <w:rFonts w:ascii="Times New Roman" w:hAnsi="Times New Roman"/>
          <w:sz w:val="28"/>
          <w:shd w:fill="auto" w:val="clear"/>
        </w:rPr>
        <w:t>по мостовому сооружению через реку Бачат в м-н Чертинский (район ул.3 Канаш) автобусное движение не осуществляется.</w:t>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3.17</w:t>
      </w:r>
    </w:p>
    <w:p>
      <w:pPr>
        <w:pStyle w:val="Normal"/>
        <w:spacing w:before="0" w:after="120"/>
        <w:ind w:firstLine="709"/>
        <w:jc w:val="center"/>
        <w:rPr>
          <w:highlight w:val="none"/>
          <w:shd w:fill="auto" w:val="clear"/>
        </w:rPr>
      </w:pPr>
      <w:r>
        <w:rPr>
          <w:rFonts w:ascii="Times New Roman" w:hAnsi="Times New Roman"/>
          <w:b/>
          <w:sz w:val="28"/>
          <w:shd w:fill="auto" w:val="clear"/>
        </w:rPr>
        <w:t>Мостовые сооружения</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2838"/>
        <w:gridCol w:w="1841"/>
        <w:gridCol w:w="2562"/>
        <w:gridCol w:w="1551"/>
      </w:tblGrid>
      <w:tr>
        <w:trPr>
          <w:tblHeader w:val="true"/>
        </w:trPr>
        <w:tc>
          <w:tcPr>
            <w:tcW w:w="562" w:type="dxa"/>
            <w:tcBorders/>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283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1841" w:type="dxa"/>
            <w:tcBorders/>
            <w:vAlign w:val="center"/>
          </w:tcPr>
          <w:p>
            <w:pPr>
              <w:pStyle w:val="Normal"/>
              <w:jc w:val="center"/>
              <w:rPr>
                <w:highlight w:val="none"/>
                <w:shd w:fill="auto" w:val="clear"/>
              </w:rPr>
            </w:pPr>
            <w:r>
              <w:rPr>
                <w:rFonts w:ascii="Times New Roman" w:hAnsi="Times New Roman"/>
                <w:b/>
                <w:sz w:val="28"/>
                <w:shd w:fill="auto" w:val="clear"/>
              </w:rPr>
              <w:t>Статус</w:t>
            </w:r>
          </w:p>
        </w:tc>
        <w:tc>
          <w:tcPr>
            <w:tcW w:w="2562" w:type="dxa"/>
            <w:tcBorders/>
            <w:vAlign w:val="center"/>
          </w:tcPr>
          <w:p>
            <w:pPr>
              <w:pStyle w:val="Normal"/>
              <w:jc w:val="center"/>
              <w:rPr>
                <w:highlight w:val="none"/>
                <w:shd w:fill="auto" w:val="clear"/>
              </w:rPr>
            </w:pPr>
            <w:r>
              <w:rPr>
                <w:rFonts w:ascii="Times New Roman" w:hAnsi="Times New Roman"/>
                <w:b/>
                <w:sz w:val="28"/>
                <w:shd w:fill="auto" w:val="clear"/>
              </w:rPr>
              <w:t>Местоположение, адресное описание</w:t>
            </w:r>
          </w:p>
        </w:tc>
        <w:tc>
          <w:tcPr>
            <w:tcW w:w="1551"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м</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Труба (мост) через ручей Черта, S-218,1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42:210402021:303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ул.5 Рудничная</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26,6</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Труба (мост) через ручей Черта, S-8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42:21:0000000:2673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ул. Спартака</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1,4</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42:21:0000000:2655</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подъезд к пос.8 Марта</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46,0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Черта</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42:21:0000000:2654</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г.Белово, ул.1 Телеут</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 S-218,1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42:21:0000000:2615</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27,0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 S-442,8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42:21:0000000:669</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ст.Белово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54,0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Иня, S-1083,0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42:21:0702044:3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95,0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Путепровод через ж/д переезд р/н Треугольник (мост)</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42:21:0000000:2616</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р/н Треугольник</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74,0</w:t>
            </w:r>
          </w:p>
        </w:tc>
      </w:tr>
    </w:tbl>
    <w:p>
      <w:pPr>
        <w:pStyle w:val="Normal"/>
        <w:spacing w:before="120" w:after="0"/>
        <w:jc w:val="both"/>
        <w:rPr>
          <w:highlight w:val="none"/>
          <w:shd w:fill="auto" w:val="clear"/>
        </w:rPr>
      </w:pPr>
      <w:r>
        <w:rPr>
          <w:rFonts w:ascii="Times New Roman" w:hAnsi="Times New Roman"/>
          <w:sz w:val="28"/>
          <w:shd w:fill="auto" w:val="clear"/>
        </w:rPr>
        <w:t xml:space="preserve">Автодороги играют первостепенную роль в жизнеобеспечении населения городского округа. Имеющиеся автодороги неразрывно связаны с соседними муниципальными образованиями, районным и областным центром, обеспечивают транспортную доступность внутри округа. </w:t>
      </w:r>
    </w:p>
    <w:p>
      <w:pPr>
        <w:pStyle w:val="Normal"/>
        <w:jc w:val="both"/>
        <w:rPr>
          <w:highlight w:val="none"/>
          <w:shd w:fill="auto" w:val="clear"/>
        </w:rPr>
      </w:pPr>
      <w:r>
        <w:rPr>
          <w:rFonts w:ascii="Times New Roman" w:hAnsi="Times New Roman"/>
          <w:sz w:val="28"/>
          <w:shd w:fill="auto" w:val="clear"/>
        </w:rPr>
        <w:t>По территории Беловского городского округа пассажирские перевозки осуществляются автобусным транспортом. Сеть общественного транспорта состоит из внутри муниципальных автобусных маршрутов.</w:t>
      </w:r>
    </w:p>
    <w:p>
      <w:pPr>
        <w:pStyle w:val="Normal"/>
        <w:jc w:val="both"/>
        <w:rPr>
          <w:highlight w:val="none"/>
          <w:shd w:fill="auto" w:val="clear"/>
        </w:rPr>
      </w:pPr>
      <w:r>
        <w:rPr>
          <w:rFonts w:ascii="Times New Roman" w:hAnsi="Times New Roman"/>
          <w:sz w:val="28"/>
          <w:shd w:fill="auto" w:val="clear"/>
        </w:rPr>
        <w:t>Уровень автомобилизации по Беловскому городскому округу высокий.</w:t>
      </w:r>
    </w:p>
    <w:p>
      <w:pPr>
        <w:pStyle w:val="Normal"/>
        <w:jc w:val="both"/>
        <w:rPr>
          <w:highlight w:val="none"/>
          <w:shd w:fill="auto" w:val="clear"/>
        </w:rPr>
      </w:pPr>
      <w:r>
        <w:rPr>
          <w:rFonts w:ascii="Times New Roman" w:hAnsi="Times New Roman"/>
          <w:sz w:val="28"/>
          <w:shd w:fill="auto" w:val="clear"/>
        </w:rPr>
        <w:t>Хранение индивидуальных легковых автомобилей населением в Беловском городском округе осуществляется преимущественно на открытых стоянках либо в одноэтажных гаражах боксового типа в пределах пешеходной доступности.</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действуют многотопливные заправочные станции, газозаправочные станции и станции технического обслуживания автомобилей. Создание дополнительных объектов придорожного сервиса вдоль транспортных магистралей может стать возможностью для развития малого и среднего предпринимательства.</w:t>
      </w:r>
    </w:p>
    <w:p>
      <w:pPr>
        <w:pStyle w:val="Normal"/>
        <w:ind w:firstLine="709"/>
        <w:jc w:val="both"/>
        <w:rPr>
          <w:highlight w:val="none"/>
          <w:shd w:fill="auto" w:val="clear"/>
        </w:rPr>
      </w:pPr>
      <w:r>
        <w:rPr>
          <w:rFonts w:ascii="Times New Roman" w:hAnsi="Times New Roman"/>
          <w:sz w:val="28"/>
          <w:shd w:fill="auto" w:val="clear"/>
        </w:rPr>
        <w:t>В целях профилактики состояния улично-дорожной сети муниципального образования генеральным планом предлагаются следующие мероприятия: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сохранение участков улично-дорожной сети, показатели которых соответствуют требованиям стандартов к эксплуатационным характеристикам дорог соответственно их категории;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ремонт и реконструкция изношенных участков улично-дорожной сети поселения;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разработка проекта безопасности дорожного движения на территории поселения;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внедрение проекта безопасности дорожного движения на территории поселения.</w:t>
      </w:r>
    </w:p>
    <w:p>
      <w:pPr>
        <w:pStyle w:val="Normal"/>
        <w:jc w:val="both"/>
        <w:rPr>
          <w:highlight w:val="none"/>
          <w:shd w:fill="auto" w:val="clear"/>
        </w:rPr>
      </w:pPr>
      <w:r>
        <w:rPr>
          <w:rFonts w:ascii="Times New Roman" w:hAnsi="Times New Roman"/>
          <w:sz w:val="28"/>
          <w:shd w:fill="auto" w:val="clear"/>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pPr>
        <w:pStyle w:val="Normal"/>
        <w:jc w:val="both"/>
        <w:rPr>
          <w:highlight w:val="none"/>
          <w:shd w:fill="auto" w:val="clear"/>
        </w:rPr>
      </w:pPr>
      <w:r>
        <w:rPr>
          <w:rFonts w:ascii="Times New Roman" w:hAnsi="Times New Roman"/>
          <w:sz w:val="28"/>
          <w:shd w:fill="auto" w:val="clear"/>
        </w:rPr>
        <w:t xml:space="preserve">Комплекс мероприятий по организации дорожного движения сформирован, исходя из задач по повышению безопасности дорожного движения, и включает следующие мероприятия: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проведение анализа по выявлению аварийно-опасных участков автомобильных дорог общего пользования местного значения и выработка мер, направленных на их устранение.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информирование граждан о правилах и требованиях в области обеспечения безопасности дорожного движения;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обеспечение образовательных учреждений городского округа учебно- методическими наглядными материалами по вопросам профилактики детского дорожно-транспортного травматизма;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замена и установка технических средств организации дорожного движения, в т.ч. проектные работы;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установка и обновление информационных панно с указанием телефонов спасательных служб и экстренной медицинской помощи.</w:t>
      </w:r>
    </w:p>
    <w:p>
      <w:pPr>
        <w:pStyle w:val="Normal"/>
        <w:jc w:val="both"/>
        <w:rPr>
          <w:highlight w:val="none"/>
          <w:shd w:fill="auto" w:val="clear"/>
        </w:rPr>
      </w:pPr>
      <w:r>
        <w:rPr>
          <w:rFonts w:ascii="Times New Roman" w:hAnsi="Times New Roman"/>
          <w:sz w:val="28"/>
          <w:shd w:fill="auto" w:val="clear"/>
        </w:rPr>
        <w:t xml:space="preserve">При реализации генерального плана планируется осуществление следующих мероприятий: </w:t>
      </w:r>
    </w:p>
    <w:p>
      <w:pPr>
        <w:pStyle w:val="Normal"/>
        <w:numPr>
          <w:ilvl w:val="0"/>
          <w:numId w:val="1"/>
        </w:numPr>
        <w:ind w:hanging="360" w:left="1134"/>
        <w:jc w:val="both"/>
        <w:rPr>
          <w:highlight w:val="none"/>
          <w:shd w:fill="auto" w:val="clear"/>
        </w:rPr>
      </w:pPr>
      <w:r>
        <w:rPr>
          <w:rFonts w:ascii="Times New Roman" w:hAnsi="Times New Roman"/>
          <w:sz w:val="28"/>
          <w:shd w:fill="auto" w:val="clear"/>
        </w:rPr>
        <w:t>мероприятия по выявлению аварийно-опасных участков автомобильных дорог общего пользования местного значения и выработка мер по их устранению.</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приобретение знаков дорожного движения (мероприятие направлено на снижение количества дорожно-транспортных происшествий).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установка и замена знаков дорожного движения (мероприятие направлено на снижение количества дорожно-транспортных происшествий). </w:t>
      </w:r>
    </w:p>
    <w:p>
      <w:pPr>
        <w:pStyle w:val="Normal"/>
        <w:jc w:val="both"/>
        <w:rPr>
          <w:highlight w:val="none"/>
          <w:shd w:fill="auto" w:val="clear"/>
        </w:rPr>
      </w:pPr>
      <w:r>
        <w:rPr>
          <w:rFonts w:ascii="Times New Roman" w:hAnsi="Times New Roman"/>
          <w:sz w:val="28"/>
          <w:shd w:fill="auto" w:val="clear"/>
        </w:rPr>
        <w:t xml:space="preserve">Из всего вышеперечисленного следует, что на расчетный срок основными мероприятиями развития транспортной инфраструктуры Беловского городского округа должны стать: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содержание автомобильных дорог общего пользования местного значения и искусственных сооружений на них в полном объеме;</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реконструкция региональных дорог;</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паспортизация всех бесхозяйных участков автомобильных дорог общего пользования местного значения;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организация мероприятий по оказанию транспортных услуг населению;</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повышение уровня обустройства автомобильных дорог общего пользования за счет установки средств организации дорожного движения на дорогах (дорожных знаков т.п.);</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проектирование и капитальный ремонт искусственных сооружений;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создание новых объектов транспортной инфраструктуры, отвечающих прогнозируемым потребностям предприятий и населения. </w:t>
      </w:r>
    </w:p>
    <w:p>
      <w:pPr>
        <w:pStyle w:val="Normal"/>
        <w:spacing w:before="120" w:after="0"/>
        <w:rPr>
          <w:highlight w:val="none"/>
          <w:shd w:fill="auto" w:val="clear"/>
        </w:rPr>
      </w:pPr>
      <w:r>
        <w:rPr>
          <w:rFonts w:ascii="Times New Roman" w:hAnsi="Times New Roman"/>
          <w:b/>
          <w:sz w:val="28"/>
          <w:shd w:fill="auto" w:val="clear"/>
        </w:rPr>
        <w:t>Водный транспорт</w:t>
      </w:r>
    </w:p>
    <w:p>
      <w:pPr>
        <w:pStyle w:val="Normal"/>
        <w:rPr>
          <w:highlight w:val="none"/>
          <w:shd w:fill="auto" w:val="clear"/>
        </w:rPr>
      </w:pPr>
      <w:r>
        <w:rPr>
          <w:rFonts w:ascii="Times New Roman" w:hAnsi="Times New Roman"/>
          <w:sz w:val="28"/>
          <w:shd w:fill="auto" w:val="clear"/>
        </w:rPr>
        <w:t xml:space="preserve">Водный транспорт на территории Беловского городского округа отсутствует. Основная водная артерия, протекающая по территории Беловского городского округа, в настоящее время не используется речным транспортом. </w:t>
      </w:r>
    </w:p>
    <w:p>
      <w:pPr>
        <w:pStyle w:val="Normal"/>
        <w:spacing w:before="120" w:after="0"/>
        <w:rPr>
          <w:highlight w:val="none"/>
          <w:shd w:fill="auto" w:val="clear"/>
        </w:rPr>
      </w:pPr>
      <w:r>
        <w:rPr>
          <w:rFonts w:ascii="Times New Roman" w:hAnsi="Times New Roman"/>
          <w:b/>
          <w:sz w:val="28"/>
          <w:shd w:fill="auto" w:val="clear"/>
        </w:rPr>
        <w:t>Воздушный транспорт</w:t>
      </w:r>
    </w:p>
    <w:p>
      <w:pPr>
        <w:pStyle w:val="Normal"/>
        <w:rPr>
          <w:highlight w:val="none"/>
          <w:shd w:fill="auto" w:val="clear"/>
        </w:rPr>
      </w:pPr>
      <w:r>
        <w:rPr>
          <w:rFonts w:ascii="Times New Roman" w:hAnsi="Times New Roman"/>
          <w:sz w:val="28"/>
          <w:shd w:fill="auto" w:val="clear"/>
        </w:rPr>
        <w:t>На территории Беловского городского округа отсутствуют сооружения воздушного транспорта. Пассажирские и грузовые воздушные перевозки осуществляются через аэропорт города Кемерово.</w:t>
      </w:r>
    </w:p>
    <w:p>
      <w:pPr>
        <w:pStyle w:val="Normal"/>
        <w:spacing w:before="120" w:after="0"/>
        <w:rPr>
          <w:highlight w:val="none"/>
          <w:shd w:fill="auto" w:val="clear"/>
        </w:rPr>
      </w:pPr>
      <w:r>
        <w:rPr>
          <w:rFonts w:ascii="Times New Roman" w:hAnsi="Times New Roman"/>
          <w:b/>
          <w:sz w:val="28"/>
          <w:shd w:fill="auto" w:val="clear"/>
        </w:rPr>
        <w:t>Трубопроводный транспорт</w:t>
      </w:r>
    </w:p>
    <w:p>
      <w:pPr>
        <w:pStyle w:val="Normal"/>
        <w:rPr>
          <w:highlight w:val="none"/>
          <w:shd w:fill="auto" w:val="clear"/>
        </w:rPr>
      </w:pPr>
      <w:r>
        <w:rPr>
          <w:rFonts w:ascii="Times New Roman" w:hAnsi="Times New Roman"/>
          <w:sz w:val="28"/>
          <w:shd w:fill="auto" w:val="clear"/>
        </w:rPr>
        <w:t>Трубопроводный транспорт на территории Беловского городского округа отсутствует.</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rPr>
          <w:highlight w:val="none"/>
          <w:shd w:fill="auto" w:val="clear"/>
        </w:rPr>
      </w:pPr>
      <w:r>
        <w:rPr>
          <w:rFonts w:ascii="Times New Roman" w:hAnsi="Times New Roman"/>
          <w:sz w:val="28"/>
          <w:u w:val="single"/>
          <w:shd w:fill="auto" w:val="clear"/>
        </w:rPr>
        <w:t>Объекты инженерной инфраструктуры</w:t>
      </w:r>
    </w:p>
    <w:p>
      <w:pPr>
        <w:pStyle w:val="Normal"/>
        <w:jc w:val="both"/>
        <w:rPr>
          <w:highlight w:val="none"/>
          <w:shd w:fill="auto" w:val="clear"/>
        </w:rPr>
      </w:pPr>
      <w:r>
        <w:rPr>
          <w:rFonts w:ascii="Times New Roman" w:hAnsi="Times New Roman"/>
          <w:sz w:val="28"/>
          <w:shd w:fill="auto" w:val="clear"/>
        </w:rPr>
        <w:t>Задачей инженерного обеспечения является создание благоприятной среды жизнедеятельности человека и условий устойчивого развития путем: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определения зон размещения объектов электро-, тепло-, газо-, водоснабжения и водоотведения;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создания новых и реконструкции существующих объектов инженерной инфраструктуры на основе новых технологий и научно-технических достижений;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развития инженерных коммуникаций в сложившейся застройке с учетом перспективного развития;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p>
      <w:pPr>
        <w:pStyle w:val="Normal"/>
        <w:tabs>
          <w:tab w:val="clear" w:pos="709"/>
          <w:tab w:val="left" w:pos="1276" w:leader="none"/>
        </w:tabs>
        <w:spacing w:before="120" w:after="120"/>
        <w:ind w:hanging="993" w:left="1701"/>
        <w:rPr>
          <w:highlight w:val="none"/>
          <w:shd w:fill="auto" w:val="clear"/>
        </w:rPr>
      </w:pPr>
      <w:bookmarkStart w:id="58" w:name="_Toc270950877_Копия_1"/>
      <w:bookmarkStart w:id="59" w:name="_Toc312530943_Копия_1"/>
      <w:bookmarkStart w:id="60" w:name="_Toc370201547_Копия_1"/>
      <w:bookmarkStart w:id="61" w:name="_Toc468963297_Копия_1"/>
      <w:bookmarkStart w:id="62" w:name="_Toc465852879_Копия_1"/>
      <w:bookmarkEnd w:id="58"/>
      <w:bookmarkEnd w:id="59"/>
      <w:bookmarkEnd w:id="60"/>
      <w:bookmarkEnd w:id="61"/>
      <w:bookmarkEnd w:id="62"/>
      <w:r>
        <w:rPr>
          <w:rFonts w:ascii="Times New Roman" w:hAnsi="Times New Roman"/>
          <w:b/>
          <w:sz w:val="28"/>
          <w:shd w:fill="auto" w:val="clear"/>
        </w:rPr>
        <w:t>Водоотведение</w:t>
      </w:r>
    </w:p>
    <w:p>
      <w:pPr>
        <w:pStyle w:val="Normal"/>
        <w:jc w:val="both"/>
        <w:rPr>
          <w:highlight w:val="none"/>
          <w:shd w:fill="auto" w:val="clear"/>
        </w:rPr>
      </w:pPr>
      <w:r>
        <w:rPr>
          <w:rFonts w:ascii="Times New Roman" w:hAnsi="Times New Roman"/>
          <w:sz w:val="28"/>
          <w:shd w:fill="auto" w:val="clear"/>
        </w:rPr>
        <w:t>В соответствии с изменениями нормативных актов администрации Беловского городского округа, в настоящее время в Беловском городском округе централизованная система водоотведения существует в г. Белово (центральная часть, мкр. Бабанаково), пгт. Инской, пгт. Грамотеино, пгт. Новый Городок, пгт. Бачатский.</w:t>
      </w:r>
    </w:p>
    <w:p>
      <w:pPr>
        <w:pStyle w:val="Normal"/>
        <w:jc w:val="both"/>
        <w:rPr>
          <w:highlight w:val="none"/>
          <w:shd w:fill="auto" w:val="clear"/>
        </w:rPr>
      </w:pPr>
      <w:r>
        <w:rPr>
          <w:rFonts w:ascii="Times New Roman" w:hAnsi="Times New Roman"/>
          <w:sz w:val="28"/>
          <w:shd w:fill="auto" w:val="clear"/>
        </w:rPr>
        <w:t>В Беловском городском округе выделяются 4 эксплуатационные зоны водоотведения.</w:t>
      </w:r>
    </w:p>
    <w:p>
      <w:pPr>
        <w:pStyle w:val="Normal"/>
        <w:jc w:val="both"/>
        <w:rPr>
          <w:highlight w:val="none"/>
          <w:shd w:fill="auto" w:val="clear"/>
        </w:rPr>
      </w:pPr>
      <w:r>
        <w:rPr>
          <w:rFonts w:ascii="Times New Roman" w:hAnsi="Times New Roman"/>
          <w:sz w:val="28"/>
          <w:shd w:fill="auto" w:val="clear"/>
        </w:rPr>
        <w:t>Организациями, осуществляющими водоотведение потребителей на территории Беловского городского округа,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«БелГОС»;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«Белсток»;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«ЭнергоКомпания».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«БелГОС» эксплуатирует канализационные сети и очистные сооружения в г. Белово (за исключением мкр. Бабанаково), пгт. Инской и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«Белсток» эксплуатирует очистные сооружения канализации и централизованные инженерные сети водоотведения пгт. Новый Городок и мкр. Бабанаково.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«ЭнергоКомпания» эксплуатирует канализационные сети и очистные сооружения в пгт.Бачатский и</w:t>
      </w:r>
      <w:r>
        <w:rPr>
          <w:rFonts w:ascii="Times New Roman" w:hAnsi="Times New Roman"/>
          <w:sz w:val="28"/>
          <w:shd w:fill="auto" w:val="clear"/>
        </w:rPr>
        <w:t xml:space="preserve"> канализационные сети мкр.Фипский.</w:t>
      </w:r>
    </w:p>
    <w:p>
      <w:pPr>
        <w:pStyle w:val="Normal"/>
        <w:jc w:val="both"/>
        <w:rPr>
          <w:highlight w:val="none"/>
          <w:shd w:fill="auto" w:val="clear"/>
        </w:rPr>
      </w:pPr>
      <w:r>
        <w:rPr>
          <w:rFonts w:ascii="Times New Roman" w:hAnsi="Times New Roman"/>
          <w:sz w:val="28"/>
          <w:shd w:fill="auto" w:val="clear"/>
        </w:rPr>
        <w:t>Беловский городской округ не имеет сплошной застройки, состоит из отдельных поселков городского типа, значительно удаленных друг от друга. В связи с чем городской округ не имеет единой централизованной системы водоотведения. По мере строительства города в его районах и поселках возводились свои локальные очистные сооружения полной биологической очистки.</w:t>
      </w:r>
    </w:p>
    <w:p>
      <w:pPr>
        <w:pStyle w:val="Normal"/>
        <w:jc w:val="both"/>
        <w:rPr>
          <w:highlight w:val="none"/>
          <w:shd w:fill="auto" w:val="clear"/>
        </w:rPr>
      </w:pPr>
      <w:r>
        <w:rPr>
          <w:rFonts w:ascii="Times New Roman" w:hAnsi="Times New Roman"/>
          <w:sz w:val="28"/>
          <w:shd w:fill="auto" w:val="clear"/>
        </w:rPr>
        <w:t>Канализационная система городского округа разделена на семь бассейнов канализования: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г. Белово (центральная часть);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Инской;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мкр.«Ивушка»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Новый Городок;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мкр. Бабанаково г.Белово;</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очистные сооружения пгт Бачатский.</w:t>
      </w:r>
    </w:p>
    <w:p>
      <w:pPr>
        <w:pStyle w:val="Normal"/>
        <w:jc w:val="both"/>
        <w:rPr>
          <w:highlight w:val="none"/>
          <w:shd w:fill="auto" w:val="clear"/>
        </w:rPr>
      </w:pPr>
      <w:r>
        <w:rPr>
          <w:rFonts w:ascii="Times New Roman" w:hAnsi="Times New Roman"/>
          <w:sz w:val="28"/>
          <w:shd w:fill="auto" w:val="clear"/>
        </w:rPr>
        <w:t>Система водоотведения Беловского городского округа включает очистные сооружения г. Белово, канализационную сети, канализационный коллектор, очистные сооружения. Эксплуатирующей организацией объектов водоотведения являются ООО «БЕЛГОС», ООО «Энергокомпания», ООО «Белсток». Информация указана в таблице 3.18 тома 2 генерального плана.</w:t>
      </w:r>
    </w:p>
    <w:p>
      <w:pPr>
        <w:pStyle w:val="Normal"/>
        <w:ind w:firstLine="709" w:left="-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left="-709"/>
        <w:jc w:val="right"/>
        <w:rPr>
          <w:highlight w:val="none"/>
          <w:shd w:fill="auto" w:val="clear"/>
        </w:rPr>
      </w:pPr>
      <w:r>
        <w:rPr>
          <w:rFonts w:ascii="Times New Roman" w:hAnsi="Times New Roman"/>
          <w:b/>
          <w:sz w:val="28"/>
          <w:shd w:fill="auto" w:val="clear"/>
        </w:rPr>
        <w:t>Таблица 3.18</w:t>
      </w:r>
    </w:p>
    <w:p>
      <w:pPr>
        <w:pStyle w:val="Normal"/>
        <w:spacing w:before="0" w:after="120"/>
        <w:ind w:firstLine="709" w:left="-709"/>
        <w:jc w:val="center"/>
        <w:rPr>
          <w:highlight w:val="none"/>
          <w:shd w:fill="auto" w:val="clear"/>
        </w:rPr>
      </w:pPr>
      <w:r>
        <w:rPr>
          <w:rFonts w:ascii="Times New Roman" w:hAnsi="Times New Roman"/>
          <w:b/>
          <w:sz w:val="28"/>
          <w:shd w:fill="auto" w:val="clear"/>
        </w:rPr>
        <w:t>Характеристика существующих канализационных сетей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35"/>
        <w:gridCol w:w="2623"/>
        <w:gridCol w:w="4102"/>
        <w:gridCol w:w="1991"/>
      </w:tblGrid>
      <w:tr>
        <w:trPr>
          <w:tblHeader w:val="true"/>
          <w:trHeight w:val="20" w:hRule="atLeast"/>
        </w:trPr>
        <w:tc>
          <w:tcPr>
            <w:tcW w:w="635" w:type="dxa"/>
            <w:tcBorders/>
            <w:vAlign w:val="center"/>
          </w:tcPr>
          <w:p>
            <w:pPr>
              <w:pStyle w:val="Normal"/>
              <w:jc w:val="center"/>
              <w:rPr>
                <w:highlight w:val="none"/>
                <w:shd w:fill="auto" w:val="clear"/>
              </w:rPr>
            </w:pPr>
            <w:r>
              <w:rPr>
                <w:rFonts w:ascii="Times New Roman" w:hAnsi="Times New Roman"/>
                <w:b/>
                <w:sz w:val="28"/>
                <w:shd w:fill="auto" w:val="clear"/>
              </w:rPr>
              <w:t>№</w:t>
            </w:r>
          </w:p>
        </w:tc>
        <w:tc>
          <w:tcPr>
            <w:tcW w:w="2623"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4102" w:type="dxa"/>
            <w:tcBorders/>
            <w:vAlign w:val="center"/>
          </w:tcPr>
          <w:p>
            <w:pPr>
              <w:pStyle w:val="Normal"/>
              <w:jc w:val="center"/>
              <w:rPr>
                <w:highlight w:val="none"/>
                <w:shd w:fill="auto" w:val="clear"/>
              </w:rPr>
            </w:pPr>
            <w:r>
              <w:rPr>
                <w:rFonts w:ascii="Times New Roman" w:hAnsi="Times New Roman"/>
                <w:b/>
                <w:sz w:val="28"/>
                <w:shd w:fill="auto" w:val="clear"/>
              </w:rPr>
              <w:t>Адрес</w:t>
            </w:r>
          </w:p>
        </w:tc>
        <w:tc>
          <w:tcPr>
            <w:tcW w:w="1991"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м</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Сооружение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Железнодорожная, д.11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г.Белово</w:t>
            </w:r>
          </w:p>
          <w:p>
            <w:pPr>
              <w:pStyle w:val="Normal"/>
              <w:jc w:val="center"/>
              <w:rPr>
                <w:highlight w:val="none"/>
                <w:shd w:fill="auto" w:val="clear"/>
              </w:rPr>
            </w:pPr>
            <w:r>
              <w:rPr>
                <w:rFonts w:ascii="Times New Roman" w:hAnsi="Times New Roman"/>
                <w:sz w:val="28"/>
                <w:shd w:fill="auto" w:val="clear"/>
              </w:rPr>
              <w:t>3 микрорайон.</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микрорайон</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11 433,0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на площадке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ул.Кузбасская дом №6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1 042,0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Главный коллектор канал. Внеквартальные сети канализации. Наружные кан.сети. Сеть кан.в комплексе к жилым домам. Сети уличные и внутрикварт.канал.</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53 552,0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104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д.65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250,1</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Канализационная сеть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д.75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д.86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29,7</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д.93а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115,2</w:t>
            </w:r>
          </w:p>
        </w:tc>
      </w:tr>
      <w:tr>
        <w:trPr>
          <w:trHeight w:val="20" w:hRule="atLeast"/>
        </w:trPr>
        <w:tc>
          <w:tcPr>
            <w:tcW w:w="635" w:type="dxa"/>
            <w:tcBorders/>
            <w:vAlign w:val="center"/>
          </w:tcPr>
          <w:p>
            <w:pPr>
              <w:pStyle w:val="Normal"/>
              <w:ind w:left="-120"/>
              <w:jc w:val="center"/>
              <w:rPr>
                <w:highlight w:val="none"/>
                <w:shd w:fill="auto" w:val="clear"/>
              </w:rPr>
            </w:pPr>
            <w:r>
              <w:rPr>
                <w:rFonts w:ascii="Times New Roman" w:hAnsi="Times New Roman"/>
                <w:sz w:val="28"/>
                <w:shd w:fill="auto" w:val="clear"/>
              </w:rPr>
              <w:t>10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группа жилых домов №20а,21,22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группа жилых домов №2а, №2б в квартале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104,0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2 очередь-сети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микрорайон №3 квартал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459,0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микрорайон №3, д.12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Советская, д.41А.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181,0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Железнодорожная, д.9а.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дождевой канализации (горсад- КНС на территории)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 Белово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 д.15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д.67</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98,4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Внутриплощадочные сети на территории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Беловский городской округ, ул.Кузбасская, 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Главный канализационный коллектор (от мясокомбината до ООО"Белгос"; от Бел.Цинкового завода до колодца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Беловский городской округ</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6 281,0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Хозбытовая канализация 4 микрорайона г.Белово (1 очередь)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КК-246, расположенного в районе дома №74 микрорайона 3 до КК-36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Хозбытовая канализация 4 микрорайона г.Белово (2 очередь)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КК-36, расположенного в районе железнодо-рожной больницы, до КК-1 на пересечении улиц 6 Проезд-Рождественская)</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528,0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ул.Беловская 2а,2б.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 К1к жилому дому №4 квартала "Сосновый" (пять смотровых колодцев)</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мкр, квартал Сосновый, 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178,4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Хозфекальный коллектор от промплощадки до очистных сооружений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от ул.Полярная,</w:t>
            </w:r>
          </w:p>
          <w:p>
            <w:pPr>
              <w:pStyle w:val="Normal"/>
              <w:jc w:val="center"/>
              <w:rPr>
                <w:highlight w:val="none"/>
                <w:shd w:fill="auto" w:val="clear"/>
              </w:rPr>
            </w:pPr>
            <w:r>
              <w:rPr>
                <w:rFonts w:ascii="Times New Roman" w:hAnsi="Times New Roman"/>
                <w:sz w:val="28"/>
                <w:shd w:fill="auto" w:val="clear"/>
              </w:rPr>
              <w:t>1,10 котельная КНС-ОС</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2 507,0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Канализование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 д.4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квартал 7,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638,0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квартала 10б,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1 982,0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ул.Илькаева,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903,0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д.30б.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д.45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д.49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ул.Липецкая, д.15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Технологические сети на территории ОС п.Инской (канализационные сети)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1 322,0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Хоз.фекальная канализация,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19 052,0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инженерные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ул.Ильича,47</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 14а.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ул.Фасадная,д.12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20,5</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 xml:space="preserve">Канализационные сети пгт.Грамотеино. </w:t>
              <w:br/>
              <w:t>Сеть канализационная (Грамотеино)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пгт.Грамотеино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13 200,0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Коллектор сточных вод Грамотеино от о/с до сброса в р.Иня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пгт.Грамотеино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693,0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группа жилых домов №6, №9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14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101,58</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13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канализ.хозфик.стоков (Ивушка)</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мкр.Ивушка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2 501,0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мкр.Бабанаково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мкр.Бабанаково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11 227,0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пгт.Н.Городок</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пгт.Н.Городок</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26 534,0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Очистные сооружения пгт. Новый Городок</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пгт.Новый Городок</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8 737,8</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мкр.Финский, включая выпуски канализации МКД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 мкр.Финский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2 272,0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канализационные (Безнапорный канализационный коллектор от очистных сооружений до сбросной канавы сточных вод)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2 911,0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пгт.Бачатский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22 195,0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№65</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пгт.Бачатский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5 030,0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ул.Комсомольс-кая,63</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98,47</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 (Шахтер)</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 (Металлург)</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246,0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Строительство внеквартальных инженерных сетей: вканализации для застройки мкр.№3, мкр.№4, квартала Сосновый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микрорайон 3, микрорайон 4, квартал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1 055,0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Парк "Центральный" (горсад)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пер.Цинкза-водской, 11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ливневая (Грамотеино)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пгт.Грамотеино, ул.Светлая</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578,0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(Блочно-модульная твердотопливная котельная в м-не 8 Марта)</w:t>
            </w:r>
          </w:p>
        </w:tc>
        <w:tc>
          <w:tcPr>
            <w:tcW w:w="4102"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Бытовая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пгт.Грамотеино, тракт Кузнецкий, здание 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480,0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 41"Б"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кв.Сосновый №3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Инженерные коммуникации (водоотведение)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 №41В</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Внеквартальные инженерные сети канализации малоэтажной коттеджной застройки в центральной части города (4 микрорайон)</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4 микрорайон</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1 507,0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водоотведения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ул.60 лет Комсомола, №10</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водоотведения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ул.60 лет Комсомола, 14А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Ленина,39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Инженерные внеплощадочные сети ливневой канализации и очистных сооружений для очистки поверхностных сточных</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пгт.Грамотеино, тракт Кузнецкий, здание 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939,0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ул.Чистопольская, 15А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145,0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город Белово, 3-й микрорайон, д.105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город Белово, квартал Сосновый,5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Ливневая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город Белово, квартал Сосновый,5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89,0</w:t>
            </w:r>
          </w:p>
        </w:tc>
      </w:tr>
    </w:tbl>
    <w:p>
      <w:pPr>
        <w:pStyle w:val="Normal"/>
        <w:spacing w:before="120" w:after="0"/>
        <w:jc w:val="both"/>
        <w:rPr>
          <w:highlight w:val="none"/>
          <w:shd w:fill="auto" w:val="clear"/>
        </w:rPr>
      </w:pPr>
      <w:r>
        <w:rPr>
          <w:rFonts w:ascii="Times New Roman" w:hAnsi="Times New Roman"/>
          <w:sz w:val="28"/>
          <w:shd w:fill="auto" w:val="clear"/>
        </w:rPr>
        <w:t>Отвод хозяйственно-бытовых стоков от абонентов и транспортировка их на очистные сооружения осуществляется через систему самотечных и напорных трубопроводов с установкой канализационных станций перекачки сточных вод.</w:t>
      </w:r>
    </w:p>
    <w:p>
      <w:pPr>
        <w:pStyle w:val="Normal"/>
        <w:jc w:val="both"/>
        <w:rPr>
          <w:highlight w:val="none"/>
          <w:shd w:fill="auto" w:val="clear"/>
        </w:rPr>
      </w:pPr>
      <w:r>
        <w:rPr>
          <w:rFonts w:ascii="Times New Roman" w:hAnsi="Times New Roman"/>
          <w:sz w:val="28"/>
          <w:shd w:fill="auto" w:val="clear"/>
        </w:rPr>
        <w:t>Общая протяженность канализационных сетей по городу Белово составляет 227,357 км, из них 119,34 км ООО «БелГОС» обслуживает на правах аренды и по концессионному соглашению. Диаметры трубопроводов сетей водоотведения составляют от 100 мм (на выпусках) до 1200 мм (главный канализационный коллектор г. Белово).</w:t>
      </w:r>
    </w:p>
    <w:p>
      <w:pPr>
        <w:pStyle w:val="Normal"/>
        <w:jc w:val="both"/>
        <w:rPr>
          <w:highlight w:val="none"/>
          <w:shd w:fill="auto" w:val="clear"/>
        </w:rPr>
      </w:pPr>
      <w:r>
        <w:rPr>
          <w:rFonts w:ascii="Times New Roman" w:hAnsi="Times New Roman"/>
          <w:sz w:val="28"/>
          <w:shd w:fill="auto" w:val="clear"/>
        </w:rPr>
        <w:t>ООО «Белсток» обслуживает 38,21 км канализационных сетей по распоряжениям Администрации Беловского городского округа.</w:t>
      </w:r>
    </w:p>
    <w:p>
      <w:pPr>
        <w:pStyle w:val="Normal"/>
        <w:jc w:val="both"/>
        <w:rPr>
          <w:highlight w:val="none"/>
          <w:shd w:fill="auto" w:val="clear"/>
        </w:rPr>
      </w:pPr>
      <w:r>
        <w:rPr>
          <w:rFonts w:ascii="Times New Roman" w:hAnsi="Times New Roman"/>
          <w:sz w:val="28"/>
          <w:shd w:fill="auto" w:val="clear"/>
        </w:rPr>
        <w:t>В эксплуатационном ведении ООО «ЭнергоКомпания» находится 39,085 км канализационных сетей. Обслуживание канализационных сетей ООО «ЭнергоКомпания» осуществляет на правах аренды. Более 50% канализационных сетей выработали нормативный срок эксплуатации.</w:t>
      </w:r>
    </w:p>
    <w:p>
      <w:pPr>
        <w:pStyle w:val="Normal"/>
        <w:jc w:val="both"/>
        <w:rPr>
          <w:highlight w:val="none"/>
          <w:shd w:fill="auto" w:val="clear"/>
        </w:rPr>
      </w:pPr>
      <w:r>
        <w:rPr>
          <w:rFonts w:ascii="Times New Roman" w:hAnsi="Times New Roman"/>
          <w:sz w:val="28"/>
          <w:shd w:fill="auto" w:val="clear"/>
        </w:rPr>
        <w:t>Сети и сооружения городской канализации имеют неудовлетворительное техническое состояние: насосное оборудование главной канализационной насосной станции г.Белово устарело и требует замены, необходима реконструкция КНС ул. Железнодорожная, ул. Юбилейная с заменой напорных канализационных коллекторов, а также напорного коллектора от КНС ул. Советская.</w:t>
      </w:r>
    </w:p>
    <w:p>
      <w:pPr>
        <w:pStyle w:val="Normal"/>
        <w:jc w:val="both"/>
        <w:rPr>
          <w:highlight w:val="none"/>
          <w:shd w:fill="auto" w:val="clear"/>
        </w:rPr>
      </w:pPr>
      <w:r>
        <w:rPr>
          <w:rFonts w:ascii="Times New Roman" w:hAnsi="Times New Roman"/>
          <w:sz w:val="28"/>
          <w:shd w:fill="auto" w:val="clear"/>
        </w:rPr>
        <w:t>Канализационные коллектора пгт Грамотеино по ул. Колмогоровская диаметром 200-250 мм и ул. Светлая диаметром 150-250 мм (год прокладки 1960г.) находятся в неудовлетворительном состоянии, в виду сильного износа и требуют замены.</w:t>
      </w:r>
    </w:p>
    <w:p>
      <w:pPr>
        <w:pStyle w:val="Normal"/>
        <w:jc w:val="both"/>
        <w:rPr>
          <w:highlight w:val="none"/>
          <w:shd w:fill="auto" w:val="clear"/>
        </w:rPr>
      </w:pPr>
      <w:r>
        <w:rPr>
          <w:rFonts w:ascii="Times New Roman" w:hAnsi="Times New Roman"/>
          <w:sz w:val="28"/>
          <w:shd w:fill="auto" w:val="clear"/>
        </w:rPr>
        <w:t>Канализационные насосные станции по ул. Тобольская пгт Инской выработали нормативный срок эксплуатации, необходима реконструкция КНС либо строительство новых насосных станций.</w:t>
      </w:r>
    </w:p>
    <w:p>
      <w:pPr>
        <w:pStyle w:val="Normal"/>
        <w:jc w:val="both"/>
        <w:rPr>
          <w:highlight w:val="none"/>
          <w:shd w:fill="auto" w:val="clear"/>
        </w:rPr>
      </w:pPr>
      <w:r>
        <w:rPr>
          <w:rFonts w:ascii="Times New Roman" w:hAnsi="Times New Roman"/>
          <w:sz w:val="28"/>
          <w:shd w:fill="auto" w:val="clear"/>
        </w:rPr>
        <w:t>Ряд очистных сооружений канализации Беловского городского округа не обеспечивает качество очистки сточных вод, удовлетворяющее современным требованиям по нормативным показателям сброса очищенный воды в водоемы. Данная проблема существует в пгт Новый Городок, мкр. Бабанаково, пгт Бачатский.</w:t>
      </w:r>
    </w:p>
    <w:p>
      <w:pPr>
        <w:pStyle w:val="Normal"/>
        <w:jc w:val="both"/>
        <w:rPr>
          <w:highlight w:val="none"/>
          <w:shd w:fill="auto" w:val="clear"/>
        </w:rPr>
      </w:pPr>
      <w:r>
        <w:rPr>
          <w:rFonts w:ascii="Times New Roman" w:hAnsi="Times New Roman"/>
          <w:sz w:val="28"/>
          <w:shd w:fill="auto" w:val="clear"/>
        </w:rPr>
        <w:t>Очистные сооружения пгт Новый Городок и мкр.Бабанаково в связи с их длительной эксплуатацией (более 50 лет) находятся в аварийном состоянии, вследствие чего качество очистки стоков не соответствует современным требованиям. Без строительства современных очистных сооружений с блоком доочистки, отсутствует возможность довести очистку стоков до жестких современных требований. Кроме того, современные требования к качеству очищенных сточных вод ежегодно ужесточаются.</w:t>
      </w:r>
    </w:p>
    <w:p>
      <w:pPr>
        <w:pStyle w:val="Normal"/>
        <w:jc w:val="both"/>
        <w:rPr>
          <w:highlight w:val="none"/>
          <w:shd w:fill="auto" w:val="clear"/>
        </w:rPr>
      </w:pPr>
      <w:r>
        <w:rPr>
          <w:rFonts w:ascii="Times New Roman" w:hAnsi="Times New Roman"/>
          <w:sz w:val="28"/>
          <w:shd w:fill="auto" w:val="clear"/>
        </w:rPr>
        <w:t>Ввиду отсутствия системы ливневой канализации в пгт Новый Городок и мкр.Бабанаково, ливневые и паводковые воды с территории поселков поступают в систему канализации и транспортируются совместно с хозбытовыми стоками на очистные сооружения. Для снижения нагрузки на систему хозяйственно-бытовой канализации пгт Новый Городок, мкр. Бабанаково необходимо выполнить мероприятия по проектированию и строительству отдельной ливневой системы канализации.</w:t>
      </w:r>
    </w:p>
    <w:p>
      <w:pPr>
        <w:pStyle w:val="Normal"/>
        <w:jc w:val="both"/>
        <w:rPr>
          <w:highlight w:val="none"/>
          <w:shd w:fill="auto" w:val="clear"/>
        </w:rPr>
      </w:pPr>
      <w:r>
        <w:rPr>
          <w:rFonts w:ascii="Times New Roman" w:hAnsi="Times New Roman"/>
          <w:sz w:val="28"/>
          <w:shd w:fill="auto" w:val="clear"/>
        </w:rPr>
        <w:t>Большая часть канализационных сетей выработала нормативный срок эксплуатации и требует замены.</w:t>
      </w:r>
    </w:p>
    <w:p>
      <w:pPr>
        <w:pStyle w:val="Normal"/>
        <w:jc w:val="both"/>
        <w:rPr>
          <w:highlight w:val="none"/>
          <w:shd w:fill="auto" w:val="clear"/>
        </w:rPr>
      </w:pPr>
      <w:r>
        <w:rPr>
          <w:rFonts w:ascii="Times New Roman" w:hAnsi="Times New Roman"/>
          <w:sz w:val="28"/>
          <w:shd w:fill="auto" w:val="clear"/>
        </w:rPr>
        <w:t>Также канализационные насосные станции и напорные коллектора имеют неудовлетворительное техническое состояние: насосное оборудование главной канализационной насосной станции г.Белово устарело и требует замены, необходима реконструкция КНС ул. Железнодорожная, ул. Юбилейная с заменой напорных канализационных коллекторов, а также напорного коллектора от КНС ул. Советская до очистных сооружений г.Белово, необходима реконструкция канализационных насосных станций по ул. Тобольская и напорного канализационного коллектора по ул. Чистопольская в пгт Инской.</w:t>
      </w:r>
    </w:p>
    <w:p>
      <w:pPr>
        <w:pStyle w:val="Normal"/>
        <w:jc w:val="both"/>
        <w:rPr>
          <w:highlight w:val="none"/>
          <w:shd w:fill="auto" w:val="clear"/>
        </w:rPr>
      </w:pPr>
      <w:r>
        <w:rPr>
          <w:rFonts w:ascii="Times New Roman" w:hAnsi="Times New Roman"/>
          <w:sz w:val="28"/>
          <w:shd w:fill="auto" w:val="clear"/>
        </w:rPr>
        <w:t xml:space="preserve">Не канализированные населенные пункты оборудованы выгребами. </w:t>
      </w:r>
    </w:p>
    <w:p>
      <w:pPr>
        <w:pStyle w:val="Normal"/>
        <w:jc w:val="both"/>
        <w:rPr>
          <w:highlight w:val="none"/>
          <w:shd w:fill="auto" w:val="clear"/>
        </w:rPr>
      </w:pPr>
      <w:r>
        <w:rPr>
          <w:rFonts w:ascii="Times New Roman" w:hAnsi="Times New Roman"/>
          <w:sz w:val="28"/>
          <w:shd w:fill="auto" w:val="clear"/>
        </w:rPr>
        <w:t>На территории остальных населенных пунктов, входящих в состав Беловского городского округа, системы централизованного водоотведения отсутствуют или действуют локальные системы водоотведения для отдельных объектов. Отвод сточных вод осуществляется в выгребные ямы и септики. Вывоз жидких коммунальных отходов (ЖКО) осуществляется по договору со специализированной организацией. Место вывоза ЖКО –очистные сооружения, полигоны ТКО, либо отходы используются как удобрение на приусадебных участках. Периодичность вывоза ЖКО неблагоустроенного муниципального жилищного фонда–по мере накопления, частного сектора – по заявкам.</w:t>
      </w:r>
    </w:p>
    <w:p>
      <w:pPr>
        <w:pStyle w:val="Normal"/>
        <w:jc w:val="both"/>
        <w:rPr>
          <w:highlight w:val="none"/>
          <w:shd w:fill="auto" w:val="clear"/>
        </w:rPr>
      </w:pPr>
      <w:r>
        <w:rPr>
          <w:rFonts w:ascii="Times New Roman" w:hAnsi="Times New Roman"/>
          <w:sz w:val="28"/>
          <w:shd w:fill="auto" w:val="clear"/>
        </w:rPr>
        <w:t>Актуальными проблемами Беловского городского округа в области хозяйственно-бытового водоотведения являются:</w:t>
      </w:r>
      <w:bookmarkStart w:id="63" w:name="_Hlk38219693"/>
      <w:bookmarkEnd w:id="63"/>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неудовлетворительное состояние систем очистки сточных вод;</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процент износа канализационных коллекторов и насосных станций;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отсутствие организованного водоотведения, а также организации очистки и обеззараживания сточных вод в сельских населенных пунктах городского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низкий процент охвата жилой застройки централизованным водоотведением.</w:t>
      </w:r>
    </w:p>
    <w:p>
      <w:pPr>
        <w:pStyle w:val="Normal"/>
        <w:jc w:val="both"/>
        <w:rPr>
          <w:highlight w:val="none"/>
          <w:shd w:fill="auto" w:val="clear"/>
        </w:rPr>
      </w:pPr>
      <w:r>
        <w:rPr>
          <w:rFonts w:ascii="Times New Roman" w:hAnsi="Times New Roman"/>
          <w:sz w:val="28"/>
          <w:shd w:fill="auto" w:val="clear"/>
        </w:rPr>
        <w:t>Требования к очистке сточных вод предъявляются согласно нормативным документам: Водного Кодекса РФ, Закона РФ «Об охране окружающей природной среды», Закона РФ «О санитарно-эпидемиологическом благополучии населения».</w:t>
      </w:r>
    </w:p>
    <w:p>
      <w:pPr>
        <w:pStyle w:val="Normal"/>
        <w:jc w:val="both"/>
        <w:rPr>
          <w:highlight w:val="none"/>
          <w:shd w:fill="auto" w:val="clear"/>
        </w:rPr>
      </w:pPr>
      <w:r>
        <w:rPr>
          <w:rFonts w:ascii="Times New Roman" w:hAnsi="Times New Roman"/>
          <w:sz w:val="28"/>
          <w:shd w:fill="auto" w:val="clear"/>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и приведены в таблице 3.19 тома 2 генерального плана. </w:t>
      </w:r>
    </w:p>
    <w:p>
      <w:pPr>
        <w:pStyle w:val="Normal"/>
        <w:keepNext w:val="true"/>
        <w:jc w:val="right"/>
        <w:rPr>
          <w:highlight w:val="none"/>
          <w:shd w:fill="auto" w:val="clear"/>
        </w:rPr>
      </w:pPr>
      <w:r>
        <w:rPr>
          <w:rFonts w:ascii="Times New Roman" w:hAnsi="Times New Roman"/>
          <w:b/>
          <w:sz w:val="28"/>
          <w:shd w:fill="auto" w:val="clear"/>
        </w:rPr>
        <w:t>Таблица 3.19</w:t>
      </w:r>
    </w:p>
    <w:p>
      <w:pPr>
        <w:pStyle w:val="Normal"/>
        <w:keepNext w:val="true"/>
        <w:spacing w:before="0" w:after="120"/>
        <w:jc w:val="center"/>
        <w:rPr>
          <w:highlight w:val="none"/>
          <w:shd w:fill="auto" w:val="clear"/>
        </w:rPr>
      </w:pPr>
      <w:r>
        <w:rPr>
          <w:rFonts w:ascii="Times New Roman" w:hAnsi="Times New Roman"/>
          <w:b/>
          <w:sz w:val="28"/>
          <w:shd w:fill="auto" w:val="clear"/>
        </w:rPr>
        <w:t>Прогноз объема водоотведения Беловского городского округа на расчетный срок</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3284"/>
        <w:gridCol w:w="3086"/>
        <w:gridCol w:w="2984"/>
      </w:tblGrid>
      <w:tr>
        <w:trPr/>
        <w:tc>
          <w:tcPr>
            <w:tcW w:w="32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территории</w:t>
            </w:r>
          </w:p>
        </w:tc>
        <w:tc>
          <w:tcPr>
            <w:tcW w:w="308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Численность населения, чел.</w:t>
            </w:r>
          </w:p>
        </w:tc>
        <w:tc>
          <w:tcPr>
            <w:tcW w:w="29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Объем стоков, куб. м/сут.</w:t>
            </w:r>
          </w:p>
        </w:tc>
      </w:tr>
      <w:tr>
        <w:trPr/>
        <w:tc>
          <w:tcPr>
            <w:tcW w:w="32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w:t>
            </w:r>
          </w:p>
        </w:tc>
        <w:tc>
          <w:tcPr>
            <w:tcW w:w="308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c>
          <w:tcPr>
            <w:tcW w:w="29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24121,35</w:t>
            </w:r>
          </w:p>
        </w:tc>
      </w:tr>
    </w:tbl>
    <w:p>
      <w:pPr>
        <w:pStyle w:val="Normal"/>
        <w:spacing w:before="120" w:after="0"/>
        <w:jc w:val="both"/>
        <w:rPr>
          <w:highlight w:val="none"/>
          <w:shd w:fill="auto" w:val="clear"/>
        </w:rPr>
      </w:pPr>
      <w:r>
        <w:rPr>
          <w:rFonts w:ascii="Times New Roman" w:hAnsi="Times New Roman"/>
          <w:sz w:val="28"/>
          <w:shd w:fill="auto" w:val="clear"/>
        </w:rPr>
        <w:t>Прогноз объема водоотведения составлен на основе СП 32.13330.2018. При проектировании систем водоотведения поселений и городских округов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СП 31.13330 без учета расхода воды на полив территорий и зеленых насаждений. СП 32.13330.2018.</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Водоснабжение</w:t>
      </w:r>
    </w:p>
    <w:p>
      <w:pPr>
        <w:pStyle w:val="Normal"/>
        <w:jc w:val="both"/>
        <w:rPr>
          <w:highlight w:val="none"/>
          <w:shd w:fill="auto" w:val="clear"/>
        </w:rPr>
      </w:pPr>
      <w:r>
        <w:rPr>
          <w:rFonts w:ascii="Times New Roman" w:hAnsi="Times New Roman"/>
          <w:sz w:val="28"/>
          <w:shd w:fill="auto" w:val="clear"/>
        </w:rPr>
        <w:t>В соответствии с действующими нормативными актами Администрации Беловского городского округа в муниципальном образовании выделяются 3 эксплуатационные зоны холодного водоснабжения, а также 9 эксплуатационных зон горячего водоснабжения. Организациями, осуществляющими холодное водоснабжение потребителей на территории Беловского городского округа, являются:</w:t>
      </w:r>
    </w:p>
    <w:p>
      <w:pPr>
        <w:pStyle w:val="Normal"/>
        <w:numPr>
          <w:ilvl w:val="0"/>
          <w:numId w:val="1"/>
        </w:numPr>
        <w:ind w:firstLine="284" w:left="0"/>
        <w:jc w:val="both"/>
        <w:rPr>
          <w:highlight w:val="none"/>
          <w:shd w:fill="auto" w:val="clear"/>
        </w:rPr>
      </w:pPr>
      <w:r>
        <w:rPr>
          <w:rFonts w:ascii="Times New Roman" w:hAnsi="Times New Roman"/>
          <w:spacing w:val="-1"/>
          <w:sz w:val="28"/>
          <w:shd w:fill="auto" w:val="clear"/>
        </w:rPr>
        <w:t>МУП «Водоканал» - пгт. Грамотеино, д. Грамотеино, г. Белово (центральная часть, мкр. Бабанаково, мкр. Чертинский, мкр. Старо-Белово, мкр. Телеут, мкр.8-е марта), пгт. Инской, пгт. Новый Городок, с. Заречное;</w:t>
      </w:r>
    </w:p>
    <w:p>
      <w:pPr>
        <w:pStyle w:val="Normal"/>
        <w:numPr>
          <w:ilvl w:val="0"/>
          <w:numId w:val="1"/>
        </w:numPr>
        <w:ind w:firstLine="284" w:left="0"/>
        <w:jc w:val="both"/>
        <w:rPr>
          <w:highlight w:val="none"/>
          <w:shd w:fill="auto" w:val="clear"/>
        </w:rPr>
      </w:pPr>
      <w:r>
        <w:rPr>
          <w:rFonts w:ascii="Times New Roman" w:hAnsi="Times New Roman"/>
          <w:spacing w:val="-1"/>
          <w:sz w:val="28"/>
          <w:shd w:fill="auto" w:val="clear"/>
        </w:rPr>
        <w:t>ООО «ЭнергоКомпания»-пгт. Бачатский, в т.ч. мкр.Финский.</w:t>
      </w:r>
    </w:p>
    <w:p>
      <w:pPr>
        <w:pStyle w:val="Normal"/>
        <w:jc w:val="both"/>
        <w:rPr>
          <w:highlight w:val="none"/>
          <w:shd w:fill="auto" w:val="clear"/>
        </w:rPr>
      </w:pPr>
      <w:r>
        <w:rPr>
          <w:rFonts w:ascii="Times New Roman" w:hAnsi="Times New Roman"/>
          <w:sz w:val="28"/>
          <w:shd w:fill="auto" w:val="clear"/>
        </w:rPr>
        <w:t>Организациями, осуществляющими горячее водоснабжение на территории Беловского городского округа, являются БГРЭС, ООО «Теплоэнергетик», ООО «ТВК», ООО «Энергокомпания».</w:t>
      </w:r>
    </w:p>
    <w:p>
      <w:pPr>
        <w:pStyle w:val="Normal"/>
        <w:jc w:val="both"/>
        <w:rPr>
          <w:highlight w:val="none"/>
          <w:shd w:fill="auto" w:val="clear"/>
        </w:rPr>
      </w:pPr>
      <w:r>
        <w:rPr>
          <w:rFonts w:ascii="Times New Roman" w:hAnsi="Times New Roman"/>
          <w:sz w:val="28"/>
          <w:shd w:fill="auto" w:val="clear"/>
        </w:rPr>
        <w:t>Централизованная система горячего водоснабжения представлена в г. Белово (центральная часть, мкр. Бабанаково, мкр. Чертинский), пгт. Грамотеино, пгт. Бачатский, мкр. Финский, пгт. Инской, пгт. Новый Городок, мкр-н Старо-Белово (школа №7) от котельных ООО «Теплоэнергетик», ООО «ТВК», ООО «Энергокомпания».</w:t>
      </w:r>
    </w:p>
    <w:p>
      <w:pPr>
        <w:pStyle w:val="Normal"/>
        <w:jc w:val="both"/>
        <w:rPr>
          <w:highlight w:val="none"/>
          <w:shd w:fill="auto" w:val="clear"/>
        </w:rPr>
      </w:pPr>
      <w:r>
        <w:rPr>
          <w:rFonts w:ascii="Times New Roman" w:hAnsi="Times New Roman"/>
          <w:sz w:val="28"/>
          <w:shd w:fill="auto" w:val="clear"/>
        </w:rPr>
        <w:t>Остальные потребители, не подключенные к системе централизованного водоснабжения, для хозяйственно-питьевых целей пользуются водоразборными колонками, расположенными в зонах централизованных систем водоснабжения, а также водой шахтных колодцев и индивидуальных скважин. Нецентрализованные источники водоснабжения не состоят на учете территориального отдела Управления Роспотребнадзора и зачастую имеют воду, не отвечающую действующим стандартам.</w:t>
      </w:r>
    </w:p>
    <w:p>
      <w:pPr>
        <w:pStyle w:val="Normal"/>
        <w:jc w:val="both"/>
        <w:rPr>
          <w:highlight w:val="none"/>
          <w:shd w:fill="auto" w:val="clear"/>
        </w:rPr>
      </w:pPr>
      <w:r>
        <w:rPr>
          <w:rFonts w:ascii="Times New Roman" w:hAnsi="Times New Roman"/>
          <w:sz w:val="28"/>
          <w:shd w:fill="auto" w:val="clear"/>
        </w:rPr>
        <w:t>Основным источником водоснабжения Беловского городского округа являются воды из поверхностного источника – р.Томь, поставляемому потребителям Беловского городского округа по Ленинск-Кузнецкому водоводу от гидроузла №6 в мкр. Полысаево до секущей задвижки в пойме реки Иня, 1 694,313 тыс. м3/год или 63,9% воды для нужд водоснабжения Беловского городского округа (данные МУП «Водоканал»).</w:t>
      </w:r>
    </w:p>
    <w:p>
      <w:pPr>
        <w:pStyle w:val="Normal"/>
        <w:jc w:val="both"/>
        <w:rPr>
          <w:highlight w:val="none"/>
          <w:shd w:fill="auto" w:val="clear"/>
        </w:rPr>
      </w:pPr>
      <w:r>
        <w:rPr>
          <w:rFonts w:ascii="Times New Roman" w:hAnsi="Times New Roman"/>
          <w:sz w:val="28"/>
          <w:shd w:fill="auto" w:val="clear"/>
        </w:rPr>
        <w:t>Из артезианских скважин забирается 956,469 тыс. м3/год или 36,1% воды для нужд водоснабжения Беловского городского округа (данные -</w:t>
      </w:r>
      <w:r>
        <w:rPr>
          <w:rFonts w:ascii="Times New Roman" w:hAnsi="Times New Roman"/>
          <w:strike/>
          <w:sz w:val="28"/>
          <w:shd w:fill="auto" w:val="clear"/>
        </w:rPr>
        <w:t xml:space="preserve"> </w:t>
      </w:r>
      <w:r>
        <w:rPr>
          <w:rFonts w:ascii="Times New Roman" w:hAnsi="Times New Roman"/>
          <w:sz w:val="28"/>
          <w:shd w:fill="auto" w:val="clear"/>
        </w:rPr>
        <w:t>МУП «Водоканал» и ООО «ЭнергоКомпания» за 2021 г.).</w:t>
      </w:r>
    </w:p>
    <w:p>
      <w:pPr>
        <w:pStyle w:val="Normal"/>
        <w:jc w:val="both"/>
        <w:rPr>
          <w:highlight w:val="none"/>
          <w:shd w:fill="auto" w:val="clear"/>
        </w:rPr>
      </w:pPr>
      <w:r>
        <w:rPr>
          <w:rFonts w:ascii="Times New Roman" w:hAnsi="Times New Roman"/>
          <w:sz w:val="28"/>
          <w:shd w:fill="auto" w:val="clear"/>
        </w:rPr>
        <w:t>Предприятие  МУП «Водоканал» осуществляет забор воды из артезианских скважин четырех водозаборов: Уропского, Инского, Улусско-Каменского, Хахалинского. Инской водозабор включает в себя Пермяковский и Худяковский участки.</w:t>
      </w:r>
    </w:p>
    <w:p>
      <w:pPr>
        <w:pStyle w:val="Normal"/>
        <w:jc w:val="both"/>
        <w:rPr>
          <w:highlight w:val="none"/>
          <w:shd w:fill="auto" w:val="clear"/>
        </w:rPr>
      </w:pPr>
      <w:r>
        <w:rPr>
          <w:rFonts w:ascii="Times New Roman" w:hAnsi="Times New Roman"/>
          <w:sz w:val="28"/>
          <w:shd w:fill="auto" w:val="clear"/>
        </w:rPr>
        <w:t>Вода из артезианских скважин Пермяковского участка поднимается насосами марки ЭЦВ и поступает в резервуар (объемом 250 м³) насосной станции подкачки № 3 «Пермяки». Далее по магистральному водоводу вода подается в резервуар (объемом 500 м³) насосной станции ΙΙ подъема «Худяки», одновременно в этот резервуар принимается вода от скважин Худяковского участка. С насосной станции «Худяки» вода транспортируется по магистральному водоводу в резервуар (объемом 1000 м³) насосной станции гидроузла № 2.</w:t>
      </w:r>
    </w:p>
    <w:p>
      <w:pPr>
        <w:pStyle w:val="Normal"/>
        <w:jc w:val="both"/>
        <w:rPr>
          <w:highlight w:val="none"/>
          <w:shd w:fill="auto" w:val="clear"/>
        </w:rPr>
      </w:pPr>
      <w:r>
        <w:rPr>
          <w:rFonts w:ascii="Times New Roman" w:hAnsi="Times New Roman"/>
          <w:sz w:val="28"/>
          <w:shd w:fill="auto" w:val="clear"/>
        </w:rPr>
        <w:t>В тоже время до резервуара гидроузла № 2 непосредственно в магистральный водовод (от насосной станции ΙΙ подъема «Худяки») дополняется объем воды от скважин № 138а; 166; 166б и 170 (Уропский водозабор). В резервуар гидроузла № 2 так же подается вода от скважин № 205а; 169а;169; 139б; 138; 168а (168); 197а; 192а; 137; 4б; 3б; 5б; 6б (Уропский водозабор) по отдельным водопроводным сетям.</w:t>
      </w:r>
    </w:p>
    <w:p>
      <w:pPr>
        <w:pStyle w:val="Normal"/>
        <w:jc w:val="both"/>
        <w:rPr>
          <w:highlight w:val="none"/>
          <w:shd w:fill="auto" w:val="clear"/>
        </w:rPr>
      </w:pPr>
      <w:r>
        <w:rPr>
          <w:rFonts w:ascii="Times New Roman" w:hAnsi="Times New Roman"/>
          <w:sz w:val="28"/>
          <w:shd w:fill="auto" w:val="clear"/>
        </w:rPr>
        <w:t>Одним из насосных агрегатов насосной станции гидроузла № 2 вода транспортируется по магистральному водоводу на гидроузел № 7. На линии водовода от гидроузла № 2 до гидроузла № 7 происходит подача воды потребителям д. Уроп, шахта «Колмогоровская», пгт. Инской, птицефабрика «Инская», мкр. Снежинский. Остальной объем воды по магистральному водоводу приходит в резервуары гидроузла №7.</w:t>
      </w:r>
    </w:p>
    <w:p>
      <w:pPr>
        <w:pStyle w:val="Normal"/>
        <w:jc w:val="both"/>
        <w:rPr>
          <w:highlight w:val="none"/>
          <w:shd w:fill="auto" w:val="clear"/>
        </w:rPr>
      </w:pPr>
      <w:r>
        <w:rPr>
          <w:rFonts w:ascii="Times New Roman" w:hAnsi="Times New Roman"/>
          <w:sz w:val="28"/>
          <w:shd w:fill="auto" w:val="clear"/>
        </w:rPr>
        <w:t>Добываемая скважиной № 2х (Уропский водозабор), а также скважинами 4б; 4в; 4а; 4; 3; 6 (Хахалинский водозабор) вода, поступает непосредственно в магистральный водовод (от гидроузла № 2 до гидроузла №7).</w:t>
      </w:r>
    </w:p>
    <w:p>
      <w:pPr>
        <w:pStyle w:val="Normal"/>
        <w:jc w:val="both"/>
        <w:rPr>
          <w:highlight w:val="none"/>
          <w:shd w:fill="auto" w:val="clear"/>
        </w:rPr>
      </w:pPr>
      <w:r>
        <w:rPr>
          <w:rFonts w:ascii="Times New Roman" w:hAnsi="Times New Roman"/>
          <w:sz w:val="28"/>
          <w:shd w:fill="auto" w:val="clear"/>
        </w:rPr>
        <w:t>Вода на гидроузел № 7 поступает в резервуары (объемом 7000 м³- 2 шт), где по внутренней водопроводной сети часть объемов подается в два резервуара объемом 15 000 м3. С гидроузла №7 вода подается на г. Белово и пгт. Новый городок.</w:t>
      </w:r>
    </w:p>
    <w:p>
      <w:pPr>
        <w:pStyle w:val="Normal"/>
        <w:jc w:val="both"/>
        <w:rPr>
          <w:highlight w:val="none"/>
          <w:shd w:fill="auto" w:val="clear"/>
        </w:rPr>
      </w:pPr>
      <w:r>
        <w:rPr>
          <w:rFonts w:ascii="Times New Roman" w:hAnsi="Times New Roman"/>
          <w:sz w:val="28"/>
          <w:shd w:fill="auto" w:val="clear"/>
        </w:rPr>
        <w:t>Подача воды с гидроузла №7 на г. Белово производится от резервуаров объемом 7000 м3 «самотеком» по двум магистральным водоводам. На правой нитке магистрального водовода производится отбор воды потребителями центральной части г. Белово, она доходит до гидроузла № 3. По левой нитке основной объем воды подается на резервуары (объемом 2000 м3 – 2шт.) гидроузла №3 с частичным отбором воды потребителями г. Белово. Кроме этого, от левой нитки вода «самотеком» подается по магистральному водоводу в сторону потребителей мкр. Бабанаково. С аккумулирующих резервуаров гидроузла №3 вода насосными агрегатами подается по городским водопроводным сетям на потребителей г. Белово (3-й, 4-й и 6-й микрорайоны, мкр. Совхозный, мкр. Подсобный, северная часть Центрального района).</w:t>
      </w:r>
    </w:p>
    <w:p>
      <w:pPr>
        <w:pStyle w:val="Normal"/>
        <w:jc w:val="both"/>
        <w:rPr>
          <w:highlight w:val="none"/>
          <w:shd w:fill="auto" w:val="clear"/>
        </w:rPr>
      </w:pPr>
      <w:r>
        <w:rPr>
          <w:rFonts w:ascii="Times New Roman" w:hAnsi="Times New Roman"/>
          <w:sz w:val="28"/>
          <w:shd w:fill="auto" w:val="clear"/>
        </w:rPr>
        <w:t>С насосной станции гидроузла №7 одним из насосных агрегатов по магистральному водоводу вода подается в резервуары гидроузла №5 пгт. Новый Городок. По пути транспортировки по магистральному водоводу осуществляется отбор воды потребителями: совхоз «Вишневский», мкр. Бабанаково, совхоз «Ильич», шахта «Новая» (мкр. Рудничный). Остальной объем приходит в резервуары гидроузла № 5 пгт. Новый Городок.</w:t>
      </w:r>
    </w:p>
    <w:p>
      <w:pPr>
        <w:pStyle w:val="Normal"/>
        <w:jc w:val="both"/>
        <w:rPr>
          <w:highlight w:val="none"/>
          <w:shd w:fill="auto" w:val="clear"/>
        </w:rPr>
      </w:pPr>
      <w:r>
        <w:rPr>
          <w:rFonts w:ascii="Times New Roman" w:hAnsi="Times New Roman"/>
          <w:sz w:val="28"/>
          <w:shd w:fill="auto" w:val="clear"/>
        </w:rPr>
        <w:t>С резервуаров гидроузла №5 вода подается насосными агрегатами на потребителей пгт. Новый Городок, с. Заречное, мкр. Радужный и на котельную № 11. Также жителям пгт. Новый Городок и мкр. Радужный вода подается напрямую со скважины Улусско-Каменского водозабора.</w:t>
      </w:r>
    </w:p>
    <w:p>
      <w:pPr>
        <w:pStyle w:val="Normal"/>
        <w:jc w:val="both"/>
        <w:rPr>
          <w:highlight w:val="none"/>
          <w:shd w:fill="auto" w:val="clear"/>
        </w:rPr>
      </w:pPr>
      <w:r>
        <w:rPr>
          <w:rFonts w:ascii="Times New Roman" w:hAnsi="Times New Roman"/>
          <w:sz w:val="28"/>
          <w:shd w:fill="auto" w:val="clear"/>
        </w:rPr>
        <w:t>Водоснабжение жителей пгт. Бачатский, мкр. Финский осуществляется из 8 артезианских скважин, находящихся на балансе ООО «ЭнергоКомпания» (в работе 7 шт., 1 шт. – в резерве). Забор воды из артезианских скважин ООО «ЭнергоКомпания» осуществляет на трех водозаборах: Мамонтовском, Сухореченском, Бачатском.</w:t>
      </w:r>
    </w:p>
    <w:p>
      <w:pPr>
        <w:pStyle w:val="Normal"/>
        <w:jc w:val="both"/>
        <w:rPr>
          <w:highlight w:val="none"/>
          <w:shd w:fill="auto" w:val="clear"/>
        </w:rPr>
      </w:pPr>
      <w:r>
        <w:rPr>
          <w:rFonts w:ascii="Times New Roman" w:hAnsi="Times New Roman"/>
          <w:sz w:val="28"/>
          <w:shd w:fill="auto" w:val="clear"/>
        </w:rPr>
        <w:t>От артезианских скважин мкр. Мамонтово вода поступает в 2 резервуара запаса воды (объемом 1000 м3 каждый) насосной станции 2-го подъема. Время работы скважин определяет машинист насосной установки на насосной станции 2-го подъема, исходя из уровня воды в резервуарах. Далее вода по требованию машиниста насосной установки насосной станции 3-го подъема из резервуаров запаса воды 2-го подъема подается в 2 резервуара запаса воды насосной станции 3-го подъема объемом 2000 м3 каждый. Также в резервуары запаса воды насосной станции 3-го подъема постоянно поступает вода от скважин №№ 4, 5, 12 (мкр. Бачатский, Сухая речка).</w:t>
      </w:r>
    </w:p>
    <w:p>
      <w:pPr>
        <w:pStyle w:val="Normal"/>
        <w:jc w:val="both"/>
        <w:rPr>
          <w:highlight w:val="none"/>
          <w:shd w:fill="auto" w:val="clear"/>
        </w:rPr>
      </w:pPr>
      <w:r>
        <w:rPr>
          <w:rFonts w:ascii="Times New Roman" w:hAnsi="Times New Roman"/>
          <w:sz w:val="28"/>
          <w:shd w:fill="auto" w:val="clear"/>
        </w:rPr>
        <w:t>На насосной станции 3-го подъема обеспечивается обеззараживание и подача воды в разводящую сеть пгт. Бачатский с помощью насоса Д 320-50, а также подача воды на нужды котельной ПСХ-2 и промышленных потребителей насосом типа Д 320-70. Подача воды на котельную ПСХ-2 производится периодически по требованию мастера котельной.</w:t>
      </w:r>
    </w:p>
    <w:p>
      <w:pPr>
        <w:pStyle w:val="Normal"/>
        <w:jc w:val="both"/>
        <w:rPr>
          <w:highlight w:val="none"/>
          <w:shd w:fill="auto" w:val="clear"/>
        </w:rPr>
      </w:pPr>
      <w:r>
        <w:rPr>
          <w:rFonts w:ascii="Times New Roman" w:hAnsi="Times New Roman"/>
          <w:sz w:val="28"/>
          <w:shd w:fill="auto" w:val="clear"/>
        </w:rPr>
        <w:t>Остальная часть воды для нужд водоснабжения Беловского городского округа поставляется ООО «Водоканал» г. Ленинск-Кузнецкий по магистральному водоводу диаметром 1000 мм. Источником водоснабжения г. Ленинск-Кузнецкий является поверхностный источник р. Томь, вода подается на котельную №10 ООО «Теплоэнергетик», пгт. Грамотеино и пгт. Колмогоры.</w:t>
      </w:r>
    </w:p>
    <w:p>
      <w:pPr>
        <w:pStyle w:val="Normal"/>
        <w:jc w:val="both"/>
        <w:rPr>
          <w:highlight w:val="none"/>
          <w:shd w:fill="auto" w:val="clear"/>
        </w:rPr>
      </w:pPr>
      <w:r>
        <w:rPr>
          <w:rFonts w:ascii="Times New Roman" w:hAnsi="Times New Roman"/>
          <w:sz w:val="28"/>
          <w:shd w:fill="auto" w:val="clear"/>
        </w:rPr>
        <w:t>Общая протяженность водопроводных сетей Беловского городского округа составляет 731,614 км.</w:t>
      </w:r>
    </w:p>
    <w:p>
      <w:pPr>
        <w:pStyle w:val="Normal"/>
        <w:jc w:val="both"/>
        <w:rPr>
          <w:highlight w:val="none"/>
          <w:shd w:fill="auto" w:val="clear"/>
        </w:rPr>
      </w:pPr>
      <w:r>
        <w:rPr>
          <w:rFonts w:ascii="Times New Roman" w:hAnsi="Times New Roman"/>
          <w:sz w:val="28"/>
          <w:shd w:fill="auto" w:val="clear"/>
        </w:rPr>
        <w:t>ООО «ЭнергоКомпания» обслуживает 68,4 км сетей на правах аренды, из них 79,6% выполнено из стали и 20,4% - из ПВХ. Водопроводные сети в основном были введены эксплуатацию в 1990 - 2010 гг., возраст только 8% сетей водоснабжения составляет 38-40 лет.</w:t>
      </w:r>
    </w:p>
    <w:p>
      <w:pPr>
        <w:pStyle w:val="Normal"/>
        <w:jc w:val="both"/>
        <w:rPr>
          <w:highlight w:val="none"/>
          <w:shd w:fill="auto" w:val="clear"/>
        </w:rPr>
      </w:pPr>
      <w:r>
        <w:rPr>
          <w:rFonts w:ascii="Times New Roman" w:hAnsi="Times New Roman"/>
          <w:sz w:val="28"/>
          <w:shd w:fill="auto" w:val="clear"/>
        </w:rPr>
        <w:t>В эксплуатации у МУП «Водоканал» находится 568,425 км водопроводных сетей, в т. ч. 42,767 км бесхозяйных сетей. Водопроводные сети были введены эксплуатацию в 1960 - 1990 гг., таким образом, возраст сетей водоснабжения составляет 55-25 лет. Половина общей протяженности сетей имеет износ 70%., из них 81,7% выполнено из стали, 14,5% - из чугуна, 3,8% - из полиэтилена и ПВХ.</w:t>
      </w:r>
    </w:p>
    <w:p>
      <w:pPr>
        <w:pStyle w:val="Normal"/>
        <w:jc w:val="both"/>
        <w:rPr>
          <w:highlight w:val="none"/>
          <w:shd w:fill="auto" w:val="clear"/>
        </w:rPr>
      </w:pPr>
      <w:r>
        <w:rPr>
          <w:rFonts w:ascii="Times New Roman" w:hAnsi="Times New Roman"/>
          <w:sz w:val="28"/>
          <w:shd w:fill="auto" w:val="clear"/>
        </w:rPr>
        <w:t>Магистральные трубопроводы введены в эксплуатацию в 1968 - 1988 гг., то есть отслужили уже 47 - 27 лет (срок службы стальных водопроводных труб 30 лет). Это заметно по участившимся порывам на магистральных трубопроводах. Протяженность магистральных водопроводных сетей, которые требуют немедленной замены, составляет 94,1 км.</w:t>
      </w:r>
    </w:p>
    <w:p>
      <w:pPr>
        <w:pStyle w:val="Normal"/>
        <w:jc w:val="both"/>
        <w:rPr>
          <w:highlight w:val="none"/>
          <w:shd w:fill="auto" w:val="clear"/>
        </w:rPr>
      </w:pPr>
      <w:r>
        <w:rPr>
          <w:rFonts w:ascii="Times New Roman" w:hAnsi="Times New Roman"/>
          <w:sz w:val="28"/>
          <w:shd w:fill="auto" w:val="clear"/>
        </w:rPr>
        <w:t>Ресурсоснабжающими организациями (гарантирующими поставщиками) в сфере холодного водоснабжения потребителей на территории Беловского городского округа являются МУП «Водоканал», ООО «ЭнергоКомпания». МУП «Водоканал» осуществляет подъем и отпуск воды на цели холодного водоснабжения жилого фонда, бюджетных учреждений и прочих организаций следующих районов городского округа:г. Белово (центральная часть, мкр. Бабанаково, мкр. Чертинский, мкр. Старо-Белово, мкр. Телеут, мкр. 8-е марта), пгт. Инской, пгт. Новый Городок, с. Заречное. МУП «Водоканал» оказывает услуги по транспортировке и распределению холодной воды потребителям пгт. Грамотеино, д. Грамотеино, холодная вода поставляется ООО «Водоканал» г. Ленинск-Кузнецкий. ООО «ЭнергоКомпания» осуществляет подъем и отпуск воды потребителям пгт. Бачатский, в т.ч. мкр. Финский.</w:t>
      </w:r>
    </w:p>
    <w:p>
      <w:pPr>
        <w:pStyle w:val="Normal"/>
        <w:jc w:val="both"/>
        <w:rPr>
          <w:highlight w:val="none"/>
          <w:shd w:fill="auto" w:val="clear"/>
        </w:rPr>
      </w:pPr>
      <w:r>
        <w:rPr>
          <w:rFonts w:ascii="Times New Roman" w:hAnsi="Times New Roman"/>
          <w:sz w:val="28"/>
          <w:shd w:fill="auto" w:val="clear"/>
        </w:rPr>
        <w:t>Все элементы системы водоснабжения г. Белово, пгт. Инской, пгт. Новый Городок, начиная от водозаборных сооружений, насосных станций, магистральных водоводов и заканчивая вводами в жилые дома, МУП «Водоканал» обслуживает на основании распоряжения Администрации Беловского городского округа. Водопроводные сети пгт. Грамотеино, д. Грамотеино находятся у МУП «Водоканал» в безвозмездном пользовании, здание насосной станции – в хозяйственном введении. На правах аренды обслуживание всех элементов системы водоснабжения пгт. Бачатский в т.ч. мкр. Финский, начиная от водозаборных сооружений артезианских скважин, насосных станций, магистральных водоводов и заканчивая уличными водопроводными сетями, осуществляет ООО «ЭнергоКомпания».</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существует 8 источников централизованного водоснабжения, действие которых распространяется на 3 зоны централизованного водоснабжения. Информация указана в таблице 3.20 тома 2 генерального плана.</w:t>
      </w:r>
    </w:p>
    <w:p>
      <w:pPr>
        <w:pStyle w:val="Normal"/>
        <w:ind w:firstLine="709" w:left="-709"/>
        <w:jc w:val="right"/>
        <w:rPr>
          <w:highlight w:val="none"/>
          <w:shd w:fill="auto" w:val="clear"/>
        </w:rPr>
      </w:pPr>
      <w:r>
        <w:rPr>
          <w:rFonts w:ascii="Times New Roman" w:hAnsi="Times New Roman"/>
          <w:b/>
          <w:sz w:val="28"/>
          <w:shd w:fill="auto" w:val="clear"/>
        </w:rPr>
        <w:t>Таблица 3.20</w:t>
      </w:r>
    </w:p>
    <w:p>
      <w:pPr>
        <w:pStyle w:val="Normal"/>
        <w:spacing w:before="0" w:after="120"/>
        <w:ind w:firstLine="709" w:left="-709"/>
        <w:jc w:val="center"/>
        <w:rPr>
          <w:highlight w:val="none"/>
          <w:shd w:fill="auto" w:val="clear"/>
        </w:rPr>
      </w:pPr>
      <w:r>
        <w:rPr>
          <w:rFonts w:ascii="Times New Roman" w:hAnsi="Times New Roman"/>
          <w:b/>
          <w:sz w:val="28"/>
          <w:shd w:fill="auto" w:val="clear"/>
        </w:rPr>
        <w:t>Зоны действия источников водоснабжения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2128"/>
        <w:gridCol w:w="3316"/>
        <w:gridCol w:w="3910"/>
      </w:tblGrid>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Зона централизованного водоснабжения</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Источник водоснабжения</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Обслуживаемые районы городского округа</w:t>
            </w:r>
          </w:p>
        </w:tc>
      </w:tr>
      <w:tr>
        <w:trPr>
          <w:trHeight w:val="20" w:hRule="atLeast"/>
        </w:trPr>
        <w:tc>
          <w:tcPr>
            <w:tcW w:w="21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1.</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Инской водозабор</w:t>
            </w:r>
          </w:p>
        </w:tc>
        <w:tc>
          <w:tcPr>
            <w:tcW w:w="39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г. Белово: центральная часть; мкр. Бабанаково; мкр. Чертинский; мкр. Старо-Белово; мкр. Телеут; мкр. 8-е марта; пгт. Инской; пгт. Новый Городок; с. Заречное</w:t>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Уропский водозабор</w:t>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Хахалинский водозабор</w:t>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Улусско-Каменский водозабор</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пгт. Новый Городок; с.Заречное</w:t>
            </w:r>
          </w:p>
        </w:tc>
      </w:tr>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2.</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Покупная вода, поставляемая ООО «Водоканал» г. Ленинск-Кузнецкий</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пгт. Грамотеино; д. Грамотеино</w:t>
            </w:r>
          </w:p>
        </w:tc>
      </w:tr>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Мамонтовский водозабор</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Бачатский; мкр. Финский</w:t>
            </w:r>
          </w:p>
        </w:tc>
      </w:tr>
    </w:tbl>
    <w:p>
      <w:pPr>
        <w:pStyle w:val="Normal"/>
        <w:spacing w:before="120" w:after="0"/>
        <w:jc w:val="both"/>
        <w:rPr>
          <w:highlight w:val="none"/>
          <w:shd w:fill="auto" w:val="clear"/>
        </w:rPr>
      </w:pPr>
      <w:r>
        <w:rPr>
          <w:rFonts w:ascii="Times New Roman" w:hAnsi="Times New Roman"/>
          <w:sz w:val="28"/>
          <w:shd w:fill="auto" w:val="clear"/>
        </w:rPr>
        <w:t xml:space="preserve">Магистральные водоводы, эксплуатируемые  МУП «Водоканал» отслужили уже 47-27 лет и в настоящее время находятся в аварийном состоянии. Это заметно по участившимся порывам на магистральных трубопроводах. </w:t>
      </w:r>
    </w:p>
    <w:p>
      <w:pPr>
        <w:pStyle w:val="Normal"/>
        <w:jc w:val="both"/>
        <w:rPr>
          <w:highlight w:val="none"/>
          <w:shd w:fill="auto" w:val="clear"/>
        </w:rPr>
      </w:pPr>
      <w:r>
        <w:rPr>
          <w:rFonts w:ascii="Times New Roman" w:hAnsi="Times New Roman"/>
          <w:sz w:val="28"/>
          <w:shd w:fill="auto" w:val="clear"/>
        </w:rPr>
        <w:t>Протяженность магистральной водопроводной сети, выработавшей нормативный срок эксплуатации и требующей немедленной замены, составляет 94,1 км. Кроме того, магистральные водоводы проложены в одну «нитку», резервного водопровода нет.</w:t>
      </w:r>
    </w:p>
    <w:p>
      <w:pPr>
        <w:pStyle w:val="Normal"/>
        <w:jc w:val="both"/>
        <w:rPr>
          <w:highlight w:val="none"/>
          <w:shd w:fill="auto" w:val="clear"/>
        </w:rPr>
      </w:pPr>
      <w:r>
        <w:rPr>
          <w:rFonts w:ascii="Times New Roman" w:hAnsi="Times New Roman"/>
          <w:sz w:val="28"/>
          <w:shd w:fill="auto" w:val="clear"/>
        </w:rPr>
        <w:t>Качество воды всех подземных источников, обслуживаемых ООО «ЭнергоКомпания» и ООО «Водоканал» г.Ленинск-Кузнецкий соответствует требованиям СанПиН 2.1.4.1074-01 и характеризуется как удовлетворительное. Основными причинами низкого качества воды в ряде подземных источников водоснабжения является повышенная жесткость воды эксплуатируемого водоносного горизонта. Качество поверхностных источников в зонах водозабора не всегда отвечает нормативным требованиям.</w:t>
      </w:r>
    </w:p>
    <w:p>
      <w:pPr>
        <w:pStyle w:val="Normal"/>
        <w:jc w:val="both"/>
        <w:rPr>
          <w:highlight w:val="none"/>
          <w:shd w:fill="auto" w:val="clear"/>
        </w:rPr>
      </w:pPr>
      <w:r>
        <w:rPr>
          <w:rFonts w:ascii="Times New Roman" w:hAnsi="Times New Roman"/>
          <w:sz w:val="28"/>
          <w:shd w:fill="auto" w:val="clear"/>
        </w:rPr>
        <w:t>В системе водоснабжения Беловского городского округа имеются скважины. Для захвата родниковой воды установлены каптажные колодцы, из которых насосами вода подаётся потребителю.</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источниками водоснабжения являются скважины с подземными водами, скважины и каптированные водозаборы из родников и подземных вод.</w:t>
      </w:r>
    </w:p>
    <w:p>
      <w:pPr>
        <w:pStyle w:val="Normal"/>
        <w:jc w:val="both"/>
        <w:rPr>
          <w:highlight w:val="none"/>
          <w:shd w:fill="auto" w:val="clear"/>
        </w:rPr>
      </w:pPr>
      <w:r>
        <w:rPr>
          <w:rFonts w:ascii="Times New Roman" w:hAnsi="Times New Roman"/>
          <w:sz w:val="28"/>
          <w:shd w:fill="auto" w:val="clear"/>
        </w:rPr>
        <w:t>Состояние территории водозаборов отвечает санитарным требованиям охраны источника водоснабжения СанПиН 2.1.4.1110-02. Территория водозаборных сооружений охраняется, имеет сплошное ограждение. Сброс промывных вод, образующихся в процессе водоподготовки, не осуществляется, так как в настоящее время сооружения водоподготовки на территории Беловского городского округа отсутствуют.</w:t>
      </w:r>
    </w:p>
    <w:p>
      <w:pPr>
        <w:pStyle w:val="Normal"/>
        <w:jc w:val="both"/>
        <w:rPr>
          <w:highlight w:val="none"/>
          <w:shd w:fill="auto" w:val="clear"/>
        </w:rPr>
      </w:pPr>
      <w:r>
        <w:rPr>
          <w:rFonts w:ascii="Times New Roman" w:hAnsi="Times New Roman"/>
          <w:sz w:val="28"/>
          <w:shd w:fill="auto" w:val="clear"/>
        </w:rPr>
        <w:t>Водоснабжение населенных пунктов Беловского городского округа, не оборудованных централизованным водоснабжением, осуществляется от шахтных колодцев, индивидуальных скважин и родников.</w:t>
      </w:r>
    </w:p>
    <w:p>
      <w:pPr>
        <w:pStyle w:val="Normal"/>
        <w:jc w:val="both"/>
        <w:rPr>
          <w:highlight w:val="none"/>
          <w:shd w:fill="auto" w:val="clear"/>
        </w:rPr>
      </w:pPr>
      <w:r>
        <w:rPr>
          <w:rFonts w:ascii="Times New Roman" w:hAnsi="Times New Roman"/>
          <w:sz w:val="28"/>
          <w:shd w:fill="auto" w:val="clear"/>
        </w:rPr>
        <w:t>Актуальными проблемами Беловского городского округа в области водоснабжения являются:</w:t>
      </w:r>
    </w:p>
    <w:p>
      <w:pPr>
        <w:pStyle w:val="Normal"/>
        <w:numPr>
          <w:ilvl w:val="0"/>
          <w:numId w:val="1"/>
        </w:numPr>
        <w:ind w:hanging="360" w:left="1064"/>
        <w:jc w:val="both"/>
        <w:rPr>
          <w:highlight w:val="none"/>
          <w:shd w:fill="auto" w:val="clear"/>
        </w:rPr>
      </w:pPr>
      <w:r>
        <w:rPr>
          <w:rFonts w:ascii="Times New Roman" w:hAnsi="Times New Roman"/>
          <w:sz w:val="28"/>
          <w:shd w:fill="auto" w:val="clear"/>
        </w:rPr>
        <w:t>-</w:t>
      </w:r>
      <w:r>
        <w:rPr>
          <w:rFonts w:ascii="Times New Roman" w:hAnsi="Times New Roman"/>
          <w:spacing w:val="-1"/>
          <w:sz w:val="28"/>
          <w:shd w:fill="auto" w:val="clear"/>
        </w:rPr>
        <w:t>высокий срок эксплуатации, большой износ оборудования водозаборов и насосно-фильтровальной станции;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-истощение дебета скважин водозаборов для обеспечения питьевой водой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физический износ водозаборных сооружений в сельских населенных пунктах городского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процент износа водопроводных сетей;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-низкая обеспеченность централизованным водоснабжением сельских населенных пунктов.</w:t>
      </w:r>
    </w:p>
    <w:p>
      <w:pPr>
        <w:pStyle w:val="Normal"/>
        <w:ind w:firstLine="709"/>
        <w:jc w:val="both"/>
        <w:rPr>
          <w:highlight w:val="none"/>
          <w:shd w:fill="auto" w:val="clear"/>
        </w:rPr>
      </w:pPr>
      <w:r>
        <w:rPr>
          <w:rFonts w:ascii="Times New Roman" w:hAnsi="Times New Roman"/>
          <w:sz w:val="28"/>
          <w:shd w:fill="auto" w:val="clear"/>
        </w:rPr>
        <w:t>Прогноз объема водоснабжения составлен на основе СП 31.13330.2021 «СНиП 2.04.02-84* Водоснабжение. Наружные сети и сооружения». Норма водопотребления для застройка зданиями, оборудованными внутренним водопроводом и канализацией, с ванными и местными водонагревателями принимается в размере 140-190 л/сут. на человека. Расход воды на полив в соответствии с СП 31.13330.2021 «СНиП 2.04.02-84* Водоснабжение. Наружные сети и сооружения»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Количество поливок в соответствии с СП 31.13330.2021 «СНиП 2.04.02-84* Водоснабжение. Наружные сети и сооружения» следует принимать 1-2 в сутки в зависимости от климатических условий.</w:t>
      </w:r>
    </w:p>
    <w:p>
      <w:pPr>
        <w:pStyle w:val="Normal"/>
        <w:ind w:firstLine="709"/>
        <w:jc w:val="both"/>
        <w:rPr>
          <w:highlight w:val="none"/>
          <w:shd w:fill="auto" w:val="clear"/>
        </w:rPr>
      </w:pPr>
      <w:r>
        <w:rPr>
          <w:rFonts w:ascii="Times New Roman" w:hAnsi="Times New Roman"/>
          <w:sz w:val="28"/>
          <w:shd w:fill="auto" w:val="clear"/>
        </w:rPr>
        <w:t>Расход воды на наружное пожаротушение в населенном пункте на 1 пожар принимается в соответствии СП 8.13130.2020. Продолжительность тушения пожара должна приниматься 3 ч. Для зданий I и II степеней огнестойкости с негорючими несущими конструкциями и утеплителем с помещениями категорий Г и Д по пожарной и взрывопожарной опасности - 2 ч. Прогноз объема водоснабжения указан в таблице 3.21 тома 2 генерального плана.</w:t>
      </w:r>
    </w:p>
    <w:p>
      <w:pPr>
        <w:pStyle w:val="Normal"/>
        <w:keepNext w:val="true"/>
        <w:ind w:left="1418"/>
        <w:jc w:val="right"/>
        <w:rPr>
          <w:highlight w:val="none"/>
          <w:shd w:fill="auto" w:val="clear"/>
        </w:rPr>
      </w:pPr>
      <w:r>
        <w:rPr>
          <w:rFonts w:ascii="Times New Roman" w:hAnsi="Times New Roman"/>
          <w:b/>
          <w:sz w:val="28"/>
          <w:shd w:fill="auto" w:val="clear"/>
        </w:rPr>
        <w:t>Таблица 3.21</w:t>
      </w:r>
    </w:p>
    <w:p>
      <w:pPr>
        <w:pStyle w:val="Normal"/>
        <w:keepNext w:val="true"/>
        <w:spacing w:before="0" w:after="120"/>
        <w:ind w:left="1418"/>
        <w:jc w:val="center"/>
        <w:rPr>
          <w:highlight w:val="none"/>
          <w:shd w:fill="auto" w:val="clear"/>
        </w:rPr>
      </w:pPr>
      <w:r>
        <w:rPr>
          <w:rFonts w:ascii="Times New Roman" w:hAnsi="Times New Roman"/>
          <w:b/>
          <w:sz w:val="28"/>
          <w:shd w:fill="auto" w:val="clear"/>
        </w:rPr>
        <w:t>Прогноз объема водоснабжения Беловского городского округа на расчетный срок</w:t>
      </w:r>
    </w:p>
    <w:tbl>
      <w:tblPr>
        <w:tblW w:w="9525"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1819"/>
        <w:gridCol w:w="1630"/>
        <w:gridCol w:w="1959"/>
        <w:gridCol w:w="1223"/>
        <w:gridCol w:w="1730"/>
        <w:gridCol w:w="1163"/>
      </w:tblGrid>
      <w:tr>
        <w:trPr>
          <w:tblHeader w:val="true"/>
        </w:trPr>
        <w:tc>
          <w:tcPr>
            <w:tcW w:w="18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территории</w:t>
            </w:r>
          </w:p>
        </w:tc>
        <w:tc>
          <w:tcPr>
            <w:tcW w:w="16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Численность населения, чел.</w:t>
            </w:r>
          </w:p>
        </w:tc>
        <w:tc>
          <w:tcPr>
            <w:tcW w:w="6075" w:type="dxa"/>
            <w:gridSpan w:val="4"/>
            <w:tcBorders>
              <w:top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Объем воды, м</w:t>
            </w:r>
            <w:r>
              <w:rPr>
                <w:rFonts w:ascii="Times New Roman" w:hAnsi="Times New Roman"/>
                <w:b/>
                <w:sz w:val="28"/>
                <w:shd w:fill="auto" w:val="clear"/>
                <w:vertAlign w:val="superscript"/>
              </w:rPr>
              <w:t>3</w:t>
            </w:r>
            <w:r>
              <w:rPr>
                <w:rFonts w:ascii="Times New Roman" w:hAnsi="Times New Roman"/>
                <w:b/>
                <w:sz w:val="28"/>
                <w:shd w:fill="auto" w:val="clear"/>
              </w:rPr>
              <w:t>/сут.</w:t>
            </w:r>
          </w:p>
        </w:tc>
      </w:tr>
      <w:tr>
        <w:trPr>
          <w:tblHeader w:val="true"/>
        </w:trPr>
        <w:tc>
          <w:tcPr>
            <w:tcW w:w="18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59"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пожаротушение</w:t>
            </w:r>
          </w:p>
        </w:tc>
        <w:tc>
          <w:tcPr>
            <w:tcW w:w="122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полив</w:t>
            </w:r>
          </w:p>
        </w:tc>
        <w:tc>
          <w:tcPr>
            <w:tcW w:w="17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хозяйственно-питьевые нужды</w:t>
            </w:r>
          </w:p>
        </w:tc>
        <w:tc>
          <w:tcPr>
            <w:tcW w:w="116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Всего</w:t>
            </w:r>
          </w:p>
        </w:tc>
      </w:tr>
      <w:tr>
        <w:trPr/>
        <w:tc>
          <w:tcPr>
            <w:tcW w:w="1819"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w:t>
            </w:r>
          </w:p>
        </w:tc>
        <w:tc>
          <w:tcPr>
            <w:tcW w:w="16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c>
          <w:tcPr>
            <w:tcW w:w="1959"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1296</w:t>
            </w:r>
          </w:p>
        </w:tc>
        <w:tc>
          <w:tcPr>
            <w:tcW w:w="122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8527,75</w:t>
            </w:r>
          </w:p>
        </w:tc>
        <w:tc>
          <w:tcPr>
            <w:tcW w:w="17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24121,35</w:t>
            </w:r>
          </w:p>
        </w:tc>
        <w:tc>
          <w:tcPr>
            <w:tcW w:w="116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33945,1</w:t>
            </w:r>
          </w:p>
        </w:tc>
      </w:tr>
    </w:tbl>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Газоснабжение</w:t>
      </w:r>
    </w:p>
    <w:p>
      <w:pPr>
        <w:pStyle w:val="Normal"/>
        <w:ind w:firstLine="709"/>
        <w:jc w:val="both"/>
        <w:rPr>
          <w:highlight w:val="none"/>
          <w:shd w:fill="auto" w:val="clear"/>
        </w:rPr>
      </w:pPr>
      <w:r>
        <w:rPr>
          <w:rFonts w:ascii="Times New Roman" w:hAnsi="Times New Roman"/>
          <w:sz w:val="28"/>
          <w:shd w:fill="auto" w:val="clear"/>
        </w:rPr>
        <w:t>Кемеровскую область - Кузбасс пересекает магистральный газопровод Омск – Новосибирск – Кузбасс 1 нитка диаметром 1020 мм и 2 нитки диаметром 520 мм. Крупная компрессорная станция расположена в с. Проскоково. Отводами от этого коридора и осуществляется газоснабжение потребителей региона.</w:t>
      </w:r>
    </w:p>
    <w:p>
      <w:pPr>
        <w:pStyle w:val="Normal"/>
        <w:ind w:firstLine="709"/>
        <w:jc w:val="both"/>
        <w:rPr>
          <w:highlight w:val="none"/>
          <w:shd w:fill="auto" w:val="clear"/>
        </w:rPr>
      </w:pPr>
      <w:r>
        <w:rPr>
          <w:rFonts w:ascii="Times New Roman" w:hAnsi="Times New Roman"/>
          <w:sz w:val="28"/>
          <w:shd w:fill="auto" w:val="clear"/>
        </w:rPr>
        <w:t xml:space="preserve">По данным программы комплексного развития коммунальной инфраструктуры Беловского городского округа до 2036 года на территории Беловского городского округа уровень газификации области природным газом составляет 9,5%. </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действуют две основные газоснабжающие организации ОАО «Беловорайгаз» и ООО «Беловский Горгаз», так же на территории Беловского городского округа действуют две АГЗС, предназначенные для заправки автомобильного транспорта и газовых баллонов.</w:t>
      </w:r>
    </w:p>
    <w:p>
      <w:pPr>
        <w:pStyle w:val="Normal"/>
        <w:ind w:firstLine="709"/>
        <w:jc w:val="both"/>
        <w:rPr>
          <w:highlight w:val="none"/>
          <w:shd w:fill="auto" w:val="clear"/>
        </w:rPr>
      </w:pPr>
      <w:r>
        <w:rPr>
          <w:rFonts w:ascii="Times New Roman" w:hAnsi="Times New Roman"/>
          <w:sz w:val="28"/>
          <w:shd w:fill="auto" w:val="clear"/>
        </w:rPr>
        <w:t>ОАО «Беловорайгаз» осуществляет снабжение сниженным газом в основном население частного сектора округа. Газ поступает от газонаполнительной станции в г. Кемерово, после чего сжиженный газ в газовых баллонах поставляется потребителям.</w:t>
      </w:r>
    </w:p>
    <w:p>
      <w:pPr>
        <w:pStyle w:val="Normal"/>
        <w:ind w:firstLine="709"/>
        <w:jc w:val="both"/>
        <w:rPr>
          <w:highlight w:val="none"/>
          <w:shd w:fill="auto" w:val="clear"/>
        </w:rPr>
      </w:pPr>
      <w:r>
        <w:rPr>
          <w:rFonts w:ascii="Times New Roman" w:hAnsi="Times New Roman"/>
          <w:sz w:val="28"/>
          <w:shd w:fill="auto" w:val="clear"/>
        </w:rPr>
        <w:t>ООО «Беловский Горгаз» осуществляет газоснабжение жилого фонда, оборудованного газовыми плитами, производственных объектов, заправку газовых баллонов. Зоной деятельности предприятия является территория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Централизованное газоснабжение Беловского городского округа отсутствует.</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Теплоснабжение</w:t>
      </w:r>
    </w:p>
    <w:p>
      <w:pPr>
        <w:pStyle w:val="Normal"/>
        <w:ind w:firstLine="709"/>
        <w:jc w:val="both"/>
        <w:rPr>
          <w:highlight w:val="none"/>
          <w:shd w:fill="auto" w:val="clear"/>
        </w:rPr>
      </w:pPr>
      <w:r>
        <w:rPr>
          <w:rFonts w:ascii="Times New Roman" w:hAnsi="Times New Roman"/>
          <w:spacing w:val="-1"/>
          <w:sz w:val="28"/>
          <w:shd w:fill="auto" w:val="clear"/>
        </w:rPr>
        <w:t>Теплоснабжение потребителей Беловского городского округа осуществляется от 11 источников тепловой энергии, в том числе от одного источника комбинированной выработки тепловой и электрической энергии – Беловской ГРЭС.</w:t>
      </w:r>
    </w:p>
    <w:p>
      <w:pPr>
        <w:pStyle w:val="Normal"/>
        <w:ind w:firstLine="709"/>
        <w:jc w:val="both"/>
        <w:rPr>
          <w:highlight w:val="none"/>
          <w:shd w:fill="auto" w:val="clear"/>
        </w:rPr>
      </w:pPr>
      <w:r>
        <w:rPr>
          <w:rFonts w:ascii="Times New Roman" w:hAnsi="Times New Roman"/>
          <w:spacing w:val="-1"/>
          <w:sz w:val="28"/>
          <w:shd w:fill="auto" w:val="clear"/>
        </w:rPr>
        <w:t>Основным источником теплоснабжения является Беловской ГРЭС, которая осуществляет отпуск тепловой энергии на нужды отопления и горячего водоснабжение пгт. Инской, пгт. Снежинский, птицефабрики «Снежинская» и объектов промплощадки электростанции.</w:t>
      </w:r>
    </w:p>
    <w:p>
      <w:pPr>
        <w:pStyle w:val="Normal"/>
        <w:ind w:firstLine="709"/>
        <w:jc w:val="both"/>
        <w:rPr>
          <w:highlight w:val="none"/>
          <w:shd w:fill="auto" w:val="clear"/>
        </w:rPr>
      </w:pPr>
      <w:r>
        <w:rPr>
          <w:rFonts w:ascii="Times New Roman" w:hAnsi="Times New Roman"/>
          <w:spacing w:val="-1"/>
          <w:sz w:val="28"/>
          <w:shd w:fill="auto" w:val="clear"/>
        </w:rPr>
        <w:t>На территории городского округа функционируют четыре теплоснабжающих организаций:</w:t>
      </w:r>
    </w:p>
    <w:p>
      <w:pPr>
        <w:pStyle w:val="Normal"/>
        <w:ind w:firstLine="709"/>
        <w:jc w:val="both"/>
        <w:rPr>
          <w:highlight w:val="none"/>
          <w:shd w:fill="auto" w:val="clear"/>
        </w:rPr>
      </w:pPr>
      <w:r>
        <w:rPr>
          <w:rFonts w:ascii="Times New Roman" w:hAnsi="Times New Roman"/>
          <w:spacing w:val="-1"/>
          <w:sz w:val="28"/>
          <w:shd w:fill="auto" w:val="clear"/>
        </w:rPr>
        <w:t>АО "Кузбассэнерго" - эксплуатирует источник с комбинированной выработкой тепловой и электрической энергией Беловская ГРЭС (далее БелГРЭС) с суммарной установленной мощностью теплогенерирующего оборудования 458,4 Гкал/ч и тепловые сети от источника;</w:t>
      </w:r>
    </w:p>
    <w:p>
      <w:pPr>
        <w:pStyle w:val="Normal"/>
        <w:ind w:firstLine="709"/>
        <w:jc w:val="both"/>
        <w:rPr>
          <w:highlight w:val="none"/>
          <w:shd w:fill="auto" w:val="clear"/>
        </w:rPr>
      </w:pPr>
      <w:r>
        <w:rPr>
          <w:rFonts w:ascii="Times New Roman" w:hAnsi="Times New Roman"/>
          <w:spacing w:val="-1"/>
          <w:sz w:val="28"/>
          <w:shd w:fill="auto" w:val="clear"/>
        </w:rPr>
        <w:t>ООО "Теплоэнергетик" - эксплуатирует 8 угольных котельных с суммарной установленной мощностью теплогенерирующего оборудования 110,7 Гкал/ч и тепловые сети от них;</w:t>
      </w:r>
    </w:p>
    <w:p>
      <w:pPr>
        <w:pStyle w:val="Normal"/>
        <w:ind w:firstLine="709"/>
        <w:jc w:val="both"/>
        <w:rPr>
          <w:highlight w:val="none"/>
          <w:shd w:fill="auto" w:val="clear"/>
        </w:rPr>
      </w:pPr>
      <w:r>
        <w:rPr>
          <w:rFonts w:ascii="Times New Roman" w:hAnsi="Times New Roman"/>
          <w:spacing w:val="-1"/>
          <w:sz w:val="28"/>
          <w:shd w:fill="auto" w:val="clear"/>
        </w:rPr>
        <w:t>ООО "ТВК" - эксплуатирует 1 угольную котельную с суммарной установленной мощностью теплогенерирующего оборудования 90,00 Гкал/ч и тепловые сети от котельной;</w:t>
      </w:r>
    </w:p>
    <w:p>
      <w:pPr>
        <w:pStyle w:val="Normal"/>
        <w:ind w:firstLine="709"/>
        <w:jc w:val="both"/>
        <w:rPr>
          <w:highlight w:val="none"/>
          <w:shd w:fill="auto" w:val="clear"/>
        </w:rPr>
      </w:pPr>
      <w:r>
        <w:rPr>
          <w:rFonts w:ascii="Times New Roman" w:hAnsi="Times New Roman"/>
          <w:spacing w:val="-1"/>
          <w:sz w:val="28"/>
          <w:shd w:fill="auto" w:val="clear"/>
        </w:rPr>
        <w:t>ООО "ЭнергоКомпания" - эксплуатирует 1 угольную котельную с суммарной установленной мощностью теплогенерирующего оборудования 80,00 Гкал/ч и тепловые сети от котельной.</w:t>
      </w:r>
    </w:p>
    <w:p>
      <w:pPr>
        <w:pStyle w:val="Normal"/>
        <w:ind w:firstLine="709"/>
        <w:jc w:val="both"/>
        <w:rPr>
          <w:highlight w:val="none"/>
          <w:shd w:fill="auto" w:val="clear"/>
        </w:rPr>
      </w:pPr>
      <w:r>
        <w:rPr>
          <w:rFonts w:ascii="Times New Roman" w:hAnsi="Times New Roman"/>
          <w:spacing w:val="-1"/>
          <w:sz w:val="28"/>
          <w:shd w:fill="auto" w:val="clear"/>
        </w:rPr>
        <w:t>Теплосетевые организации осуществляющие деятельность только по передаче (транспортировке) тепловой энергии на территории городского округа отсутствуют.</w:t>
      </w:r>
    </w:p>
    <w:p>
      <w:pPr>
        <w:pStyle w:val="Normal"/>
        <w:jc w:val="both"/>
        <w:rPr>
          <w:highlight w:val="none"/>
          <w:shd w:fill="auto" w:val="clear"/>
        </w:rPr>
      </w:pPr>
      <w:r>
        <w:rPr>
          <w:rFonts w:ascii="Times New Roman" w:hAnsi="Times New Roman"/>
          <w:spacing w:val="-1"/>
          <w:sz w:val="28"/>
          <w:shd w:fill="auto" w:val="clear"/>
        </w:rPr>
        <w:t xml:space="preserve">Каждая теплоснабжающая организация работает в собственной изолированной зоне. </w:t>
      </w:r>
    </w:p>
    <w:p>
      <w:pPr>
        <w:pStyle w:val="Normal"/>
        <w:ind w:firstLine="709"/>
        <w:jc w:val="both"/>
        <w:rPr>
          <w:highlight w:val="none"/>
          <w:shd w:fill="auto" w:val="clear"/>
        </w:rPr>
      </w:pPr>
      <w:r>
        <w:rPr>
          <w:rFonts w:ascii="Times New Roman" w:hAnsi="Times New Roman"/>
          <w:sz w:val="28"/>
          <w:shd w:fill="auto" w:val="clear"/>
        </w:rPr>
        <w:t>Зоны действия индивидуального теплоснабжения сформированы в районах с индивидуальной и малоэтажной жилой застройкой. Указанные районы образованны поселками, вошедшими в городской округ. Одно-, двухэтажные индивидуальные и малоэтажные многоквартирные жилые дома, как правило, не присоединены к системам централизованного теплоснабжения.</w:t>
      </w:r>
    </w:p>
    <w:p>
      <w:pPr>
        <w:pStyle w:val="Normal"/>
        <w:ind w:firstLine="709"/>
        <w:jc w:val="both"/>
        <w:rPr>
          <w:highlight w:val="none"/>
          <w:shd w:fill="auto" w:val="clear"/>
        </w:rPr>
      </w:pPr>
      <w:r>
        <w:rPr>
          <w:rFonts w:ascii="Times New Roman" w:hAnsi="Times New Roman"/>
          <w:sz w:val="28"/>
          <w:shd w:fill="auto" w:val="clear"/>
        </w:rPr>
        <w:t>Теплоснабжение зданий осуществляется посредством применения индивидуальных твердотопливных котлов и печного отопления. Основными видами печного топлива индивидуальной и малоэтажной жилой застройки являются уголь и дрова.</w:t>
      </w:r>
    </w:p>
    <w:p>
      <w:pPr>
        <w:pStyle w:val="Normal"/>
        <w:ind w:firstLine="709"/>
        <w:jc w:val="both"/>
        <w:rPr>
          <w:highlight w:val="none"/>
          <w:shd w:fill="auto" w:val="clear"/>
        </w:rPr>
      </w:pPr>
      <w:r>
        <w:rPr>
          <w:rFonts w:ascii="Times New Roman" w:hAnsi="Times New Roman"/>
          <w:sz w:val="28"/>
          <w:shd w:fill="auto" w:val="clear"/>
        </w:rPr>
        <w:t>О фактах применения индивидуального теплоснабжения жилых помещений в многоквартирных домах Беловского городского округа нет сведений.</w:t>
      </w:r>
    </w:p>
    <w:p>
      <w:pPr>
        <w:pStyle w:val="Normal"/>
        <w:ind w:firstLine="709"/>
        <w:jc w:val="both"/>
        <w:rPr>
          <w:highlight w:val="none"/>
          <w:shd w:fill="auto" w:val="clear"/>
        </w:rPr>
      </w:pPr>
      <w:r>
        <w:rPr>
          <w:rFonts w:ascii="Times New Roman" w:hAnsi="Times New Roman"/>
          <w:sz w:val="28"/>
          <w:shd w:fill="auto" w:val="clear"/>
        </w:rPr>
        <w:t>Перспективные зоны действия индивидуальных источников тепловой энергии не изменятся.</w:t>
      </w:r>
    </w:p>
    <w:p>
      <w:pPr>
        <w:pStyle w:val="Normal"/>
        <w:ind w:firstLine="709"/>
        <w:jc w:val="both"/>
        <w:rPr>
          <w:highlight w:val="none"/>
          <w:shd w:fill="auto" w:val="clear"/>
        </w:rPr>
      </w:pPr>
      <w:r>
        <w:rPr>
          <w:rFonts w:ascii="Times New Roman" w:hAnsi="Times New Roman"/>
          <w:spacing w:val="-1"/>
          <w:sz w:val="28"/>
          <w:shd w:fill="auto" w:val="clear"/>
        </w:rPr>
        <w:t>В целом по Беловскому городскому округу на базовый год актуализации дефицит тепловой мощности отсутствует. На конец расчетного периода при обеспечении перспективной тепловой нагрузки дефицит тепловой мощности во всех системах теплоснабжения Беловского городского округа будет отсутствовать.</w:t>
      </w:r>
    </w:p>
    <w:p>
      <w:pPr>
        <w:pStyle w:val="Normal"/>
        <w:ind w:firstLine="709"/>
        <w:jc w:val="both"/>
        <w:rPr>
          <w:highlight w:val="none"/>
          <w:shd w:fill="auto" w:val="clear"/>
        </w:rPr>
      </w:pPr>
      <w:r>
        <w:rPr>
          <w:rFonts w:ascii="Times New Roman" w:hAnsi="Times New Roman"/>
          <w:spacing w:val="-1"/>
          <w:sz w:val="28"/>
          <w:shd w:fill="auto" w:val="clear"/>
        </w:rPr>
        <w:t>Предусмотрено переключение потребителей тепловой энергии от шести котельных к Беловской ГРЭС. Таким образом, по состоянию на 01.01.2023 г. осуществлено переключение потребителей тепловой энергии котельных №10, МКУ "Сибирь-12,9", 33 квартала, 30 квартала, 34 квартала и квартала Сосновый к Беловской ГРЭС.</w:t>
      </w:r>
    </w:p>
    <w:p>
      <w:pPr>
        <w:pStyle w:val="Normal"/>
        <w:ind w:firstLine="709"/>
        <w:jc w:val="both"/>
        <w:rPr>
          <w:highlight w:val="none"/>
          <w:shd w:fill="auto" w:val="clear"/>
        </w:rPr>
      </w:pPr>
      <w:r>
        <w:rPr>
          <w:rFonts w:ascii="Times New Roman" w:hAnsi="Times New Roman"/>
          <w:spacing w:val="-1"/>
          <w:sz w:val="28"/>
          <w:shd w:fill="auto" w:val="clear"/>
        </w:rPr>
        <w:t>В дальнейшем предусмотрен вывод котельных №10, МКУ "Сибирь-12,9", 33 квартала, 30 квартала, 34 квартала из эксплуатации. Вывод из эксплуатации котельной квартала Сосновый предусмотрен в 2026 г, что приведет к образованию системы теплоснабжения в новых границах. Таким образом в 2026 году происходит возникновение новой зоны деятельности ЕТО на базе ранее существующих систем теплоснабжения путем их слияния.</w:t>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sectPr>
          <w:footerReference w:type="default" r:id="rId24"/>
          <w:footerReference w:type="first" r:id="rId25"/>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pacing w:val="-1"/>
          <w:sz w:val="28"/>
          <w:shd w:fill="auto" w:val="clear"/>
        </w:rPr>
        <w:t>Перечень и основные характеристики источников теплоснабжения приведены в таблице 3.22 генерального плана.</w:t>
      </w:r>
    </w:p>
    <w:p>
      <w:pPr>
        <w:pStyle w:val="Normal"/>
        <w:tabs>
          <w:tab w:val="clear" w:pos="709"/>
          <w:tab w:val="left" w:pos="1755" w:leader="none"/>
        </w:tabs>
        <w:jc w:val="right"/>
        <w:rPr>
          <w:highlight w:val="none"/>
          <w:shd w:fill="auto" w:val="clear"/>
        </w:rPr>
      </w:pPr>
      <w:r>
        <w:rPr>
          <w:rFonts w:ascii="Times New Roman" w:hAnsi="Times New Roman"/>
          <w:b/>
          <w:sz w:val="28"/>
          <w:shd w:fill="auto" w:val="clear"/>
        </w:rPr>
        <w:t>Таблица 3.22</w:t>
      </w:r>
    </w:p>
    <w:p>
      <w:pPr>
        <w:pStyle w:val="Normal"/>
        <w:tabs>
          <w:tab w:val="clear" w:pos="709"/>
          <w:tab w:val="left" w:pos="1755" w:leader="none"/>
        </w:tabs>
        <w:spacing w:before="0" w:after="120"/>
        <w:jc w:val="center"/>
        <w:rPr>
          <w:highlight w:val="none"/>
          <w:shd w:fill="auto" w:val="clear"/>
        </w:rPr>
      </w:pPr>
      <w:r>
        <w:rPr>
          <w:rFonts w:ascii="Times New Roman" w:hAnsi="Times New Roman"/>
          <w:b/>
          <w:sz w:val="28"/>
          <w:shd w:fill="auto" w:val="clear"/>
        </w:rPr>
        <w:t xml:space="preserve">Перечень и основные характеристики источников теплоснабжения, расположенных в Беловском городском округе </w:t>
      </w:r>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78"/>
        <w:gridCol w:w="3072"/>
        <w:gridCol w:w="3545"/>
        <w:gridCol w:w="2975"/>
        <w:gridCol w:w="3831"/>
      </w:tblGrid>
      <w:tr>
        <w:trPr>
          <w:tblHeader w:val="true"/>
          <w:trHeight w:val="360" w:hRule="atLeast"/>
        </w:trPr>
        <w:tc>
          <w:tcPr>
            <w:tcW w:w="5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39" w:right="-94"/>
              <w:jc w:val="center"/>
              <w:rPr>
                <w:highlight w:val="none"/>
                <w:shd w:fill="auto" w:val="clear"/>
              </w:rPr>
            </w:pPr>
            <w:r>
              <w:rPr>
                <w:rFonts w:ascii="Times New Roman" w:hAnsi="Times New Roman"/>
                <w:b/>
                <w:sz w:val="28"/>
                <w:shd w:fill="auto" w:val="clear"/>
              </w:rPr>
              <w:t>№</w:t>
            </w:r>
          </w:p>
          <w:p>
            <w:pPr>
              <w:pStyle w:val="Normal"/>
              <w:ind w:left="-39" w:right="-94"/>
              <w:jc w:val="center"/>
              <w:rPr>
                <w:highlight w:val="none"/>
                <w:shd w:fill="auto" w:val="clear"/>
              </w:rPr>
            </w:pPr>
            <w:r>
              <w:rPr>
                <w:rFonts w:ascii="Times New Roman" w:hAnsi="Times New Roman"/>
                <w:b/>
                <w:sz w:val="28"/>
                <w:shd w:fill="auto" w:val="clear"/>
              </w:rPr>
              <w:t>п/п</w:t>
            </w:r>
          </w:p>
        </w:tc>
        <w:tc>
          <w:tcPr>
            <w:tcW w:w="30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52" w:right="-94"/>
              <w:jc w:val="center"/>
              <w:rPr>
                <w:highlight w:val="none"/>
                <w:shd w:fill="auto" w:val="clear"/>
              </w:rPr>
            </w:pPr>
            <w:r>
              <w:rPr>
                <w:rFonts w:ascii="Times New Roman" w:hAnsi="Times New Roman"/>
                <w:b/>
                <w:sz w:val="28"/>
                <w:shd w:fill="auto" w:val="clear"/>
              </w:rPr>
              <w:t>Наименование объекта</w:t>
            </w:r>
          </w:p>
        </w:tc>
        <w:tc>
          <w:tcPr>
            <w:tcW w:w="35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52" w:right="-94"/>
              <w:jc w:val="center"/>
              <w:rPr>
                <w:highlight w:val="none"/>
                <w:shd w:fill="auto" w:val="clear"/>
              </w:rPr>
            </w:pPr>
            <w:r>
              <w:rPr>
                <w:rFonts w:ascii="Times New Roman" w:hAnsi="Times New Roman"/>
                <w:b/>
                <w:sz w:val="28"/>
                <w:shd w:fill="auto" w:val="clear"/>
              </w:rPr>
              <w:t>Статус</w:t>
            </w:r>
          </w:p>
        </w:tc>
        <w:tc>
          <w:tcPr>
            <w:tcW w:w="29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Теплосетевая организация</w:t>
            </w:r>
          </w:p>
        </w:tc>
        <w:tc>
          <w:tcPr>
            <w:tcW w:w="38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Теплоснабжающая организация</w:t>
            </w:r>
          </w:p>
        </w:tc>
      </w:tr>
      <w:tr>
        <w:trPr>
          <w:trHeight w:val="543"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ООО «ТВК»</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«ТВК»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«ТВК»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ПСХ-2 (тепловые сети пгт. Бачатский)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«ЭнергоКомпания»</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«ЭнергоКомпания»</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3.</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4.</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№5</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5.</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№6</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6.</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№8</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7.</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№10 (в том числе ЦТП 32 кв.)</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8.</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№11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9.</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33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10.</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п.Финский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шк. №7</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электроотопление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12.</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шк. №21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электроотопление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13.</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мкр.Ивушка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14.</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котельную ООО «ТВК» в 2024 году</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15.</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№2</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электроснабжение в 2024 году</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16.</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"Сибирь"</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17.</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кв-ла "Сосновый"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18.</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8-е Марта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19.</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30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20.</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34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БГРЭС (п.Инской)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АО «Кузбассэнерго»</w:t>
            </w:r>
          </w:p>
        </w:tc>
      </w:tr>
    </w:tbl>
    <w:p>
      <w:pPr>
        <w:sectPr>
          <w:footerReference w:type="default" r:id="rId26"/>
          <w:footerReference w:type="first" r:id="rId27"/>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jc w:val="both"/>
        <w:rPr>
          <w:rFonts w:ascii="Times New Roman" w:hAnsi="Times New Roman"/>
          <w:highlight w:val="none"/>
          <w:shd w:fill="auto" w:val="clear"/>
        </w:rPr>
      </w:pPr>
      <w:r>
        <w:rPr>
          <w:rFonts w:ascii="Times New Roman" w:hAnsi="Times New Roman"/>
          <w:shd w:fill="auto" w:val="clear"/>
        </w:rPr>
      </w:r>
    </w:p>
    <w:p>
      <w:pPr>
        <w:pStyle w:val="Normal"/>
        <w:jc w:val="both"/>
        <w:rPr>
          <w:highlight w:val="none"/>
          <w:shd w:fill="auto" w:val="clear"/>
        </w:rPr>
      </w:pPr>
      <w:r>
        <w:rPr>
          <w:rFonts w:ascii="Times New Roman" w:hAnsi="Times New Roman"/>
          <w:sz w:val="28"/>
          <w:shd w:fill="auto" w:val="clear"/>
        </w:rPr>
        <w:t>При развитии системы теплоснабжения городского округа необходимо придерживаться следующих принципов: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использование индивидуального (автономного) теплоснабжения для индивидуальных жилых домов, жилых домов блокированной застройки и одиночных удалённых потребителей;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унификация оборудования, что позволяет снизить складской резерв запасных частей;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разумное повышение коэффициента использования установленной мощности основного теплотехнического оборудования;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 </w:t>
      </w:r>
      <w:r>
        <w:rPr>
          <w:rFonts w:ascii="Times New Roman" w:hAnsi="Times New Roman"/>
          <w:spacing w:val="-1"/>
          <w:sz w:val="28"/>
          <w:shd w:fill="auto" w:val="clear"/>
        </w:rPr>
        <w:t>использование наилучших доступных технологий;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внедрение оборудования с высоким классом энергоэффективности;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приоритетное внедрение мероприятий с малым сроком окупаемости.</w:t>
      </w:r>
    </w:p>
    <w:p>
      <w:pPr>
        <w:pStyle w:val="Normal"/>
        <w:tabs>
          <w:tab w:val="clear" w:pos="709"/>
          <w:tab w:val="left" w:pos="1276" w:leader="none"/>
        </w:tabs>
        <w:spacing w:before="120" w:after="120"/>
        <w:ind w:hanging="993" w:left="1701"/>
        <w:jc w:val="both"/>
        <w:rPr>
          <w:highlight w:val="none"/>
          <w:shd w:fill="auto" w:val="clear"/>
        </w:rPr>
      </w:pPr>
      <w:r>
        <w:rPr>
          <w:rFonts w:ascii="Times New Roman" w:hAnsi="Times New Roman"/>
          <w:b/>
          <w:sz w:val="28"/>
          <w:shd w:fill="auto" w:val="clear"/>
        </w:rPr>
        <w:t>Электроснабжение</w:t>
      </w:r>
    </w:p>
    <w:p>
      <w:pPr>
        <w:pStyle w:val="Normal"/>
        <w:ind w:firstLine="709"/>
        <w:jc w:val="both"/>
        <w:rPr>
          <w:highlight w:val="none"/>
          <w:shd w:fill="auto" w:val="clear"/>
        </w:rPr>
      </w:pPr>
      <w:r>
        <w:rPr>
          <w:rFonts w:ascii="Times New Roman" w:hAnsi="Times New Roman"/>
          <w:sz w:val="28"/>
          <w:shd w:fill="auto" w:val="clear"/>
        </w:rPr>
        <w:t>Система электроснабжения Беловского городского округа включает в себя совокупность источника (Беловская ГРЭС), понижающих и преобразовательных подстанций, питающих и распределительных линий и электроприемников, обеспечивающих технологические процессы коммунально-бытовых, промышленных и транспортных потребителей электроэнергии, расположенных на территории города и соседних территорий.</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расположен один источника питания системы электроснабжения ГРЭС ОАО «Кузбассэнерго» и понижающие подстанции.</w:t>
      </w:r>
    </w:p>
    <w:p>
      <w:pPr>
        <w:pStyle w:val="Normal"/>
        <w:ind w:firstLine="567"/>
        <w:jc w:val="both"/>
        <w:rPr>
          <w:highlight w:val="none"/>
          <w:shd w:fill="auto" w:val="clear"/>
        </w:rPr>
      </w:pPr>
      <w:r>
        <w:rPr>
          <w:rFonts w:ascii="Times New Roman" w:hAnsi="Times New Roman"/>
          <w:sz w:val="28"/>
          <w:shd w:fill="auto" w:val="clear"/>
        </w:rPr>
        <w:t>По сведениям администрации Беловского городского округа, все населенные пункты обеспечены электроэнергией. Потребителями электроэнергии Беловского городского округа являются производственные объекты, жилая застройка с социально-культурными учреждениями.</w:t>
      </w:r>
    </w:p>
    <w:p>
      <w:pPr>
        <w:pStyle w:val="Normal"/>
        <w:ind w:firstLine="567"/>
        <w:jc w:val="both"/>
        <w:rPr>
          <w:highlight w:val="none"/>
          <w:shd w:fill="auto" w:val="clear"/>
        </w:rPr>
      </w:pPr>
      <w:r>
        <w:rPr>
          <w:rFonts w:ascii="Times New Roman" w:hAnsi="Times New Roman"/>
          <w:sz w:val="28"/>
          <w:shd w:fill="auto" w:val="clear"/>
        </w:rPr>
        <w:t>На территории городского округа действует пять энергосбытовых организаций: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«Кузбассэнергосбыт»;</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ПАО МРСК Сибири;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«Кузбасская энергосетевая компания»;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«РООС»;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«Энергопаритет».</w:t>
      </w:r>
    </w:p>
    <w:p>
      <w:pPr>
        <w:pStyle w:val="Normal"/>
        <w:ind w:firstLine="567"/>
        <w:jc w:val="both"/>
        <w:rPr>
          <w:highlight w:val="none"/>
          <w:shd w:fill="auto" w:val="clear"/>
        </w:rPr>
      </w:pPr>
      <w:r>
        <w:rPr>
          <w:rFonts w:ascii="Times New Roman" w:hAnsi="Times New Roman"/>
          <w:sz w:val="28"/>
          <w:shd w:fill="auto" w:val="clear"/>
        </w:rPr>
        <w:t>Ремонт и обслуживание электросетей осуществляет ОАО «Беловское Энергоуправление».</w:t>
      </w:r>
    </w:p>
    <w:p>
      <w:pPr>
        <w:pStyle w:val="Normal"/>
        <w:ind w:firstLine="567"/>
        <w:jc w:val="both"/>
        <w:rPr>
          <w:highlight w:val="none"/>
          <w:shd w:fill="auto" w:val="clear"/>
        </w:rPr>
      </w:pPr>
      <w:r>
        <w:rPr>
          <w:rFonts w:ascii="Times New Roman" w:hAnsi="Times New Roman"/>
          <w:sz w:val="28"/>
          <w:shd w:fill="auto" w:val="clear"/>
        </w:rPr>
        <w:t>Беловская ГРЭС располагается в 12 км восточнее города Белово на левом берегу реки Иня. Оборудование Беловской ГРЭС рассчитано на выработку тепловой и электрической энергии. Станция строилась для покрытия базовых нагрузок Кузбасса и соседних регионов. В настоящее время на ГРЭС приходится около трети всей вырабатываемой в области электроэнергии. Электростанция обеспечивает основное потребление электрической энергии промышленными предприятиями Кемеровской области. Установленная электрическая мощность электростанции 1 260 МВт, установленная теплофикационная мощность - 229 Гкал/ч. Используемое топливо – каменный уголь. Вырабатываемая ГРЭС электроэнергия выдается в Кузбасскую энергосистему, которая, в свою очередь, входит в «Объединенную энергосистему Центральной Сибири». На станции установлено 6 энергоблоков мощностью 200 и 230 МВт, 6 прямоточных симметричных двухкорпусных котлов ПК-40-1 паропроизводительностью 640 тонн в час, 6 турбогенераторов ТВВ-200-2АУЗ, подстанция 500 кВ, ОРУ 110 и 220 кВ.</w:t>
      </w:r>
    </w:p>
    <w:p>
      <w:pPr>
        <w:pStyle w:val="Normal"/>
        <w:ind w:firstLine="567"/>
        <w:jc w:val="both"/>
        <w:rPr>
          <w:highlight w:val="none"/>
          <w:shd w:fill="auto" w:val="clear"/>
        </w:rPr>
      </w:pPr>
      <w:r>
        <w:rPr>
          <w:rFonts w:ascii="Times New Roman" w:hAnsi="Times New Roman"/>
          <w:sz w:val="28"/>
          <w:shd w:fill="auto" w:val="clear"/>
        </w:rPr>
        <w:t>ООО «Кузбасская энергосетевая компания» обслуживает около 15 тысяч абонентов электрических сетей на территории Кемеровской области — Кузбасса и более 3 тысяч трансформаторных подстанций. Информация об источниках питания ООО «Кузбасская энергосетевая компания», расположенных на территории Беловского городского округа, представлена в таблице 3.23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3.23</w:t>
      </w:r>
    </w:p>
    <w:p>
      <w:pPr>
        <w:pStyle w:val="Normal"/>
        <w:spacing w:before="0" w:after="120"/>
        <w:ind w:firstLine="567"/>
        <w:jc w:val="center"/>
        <w:rPr>
          <w:highlight w:val="none"/>
          <w:shd w:fill="auto" w:val="clear"/>
        </w:rPr>
      </w:pPr>
      <w:r>
        <w:rPr>
          <w:rFonts w:ascii="Times New Roman" w:hAnsi="Times New Roman"/>
          <w:b/>
          <w:sz w:val="28"/>
          <w:shd w:fill="auto" w:val="clear"/>
        </w:rPr>
        <w:t>Источники питания ООО «Кузбасская энергосетевая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7"/>
        <w:gridCol w:w="2531"/>
        <w:gridCol w:w="1973"/>
        <w:gridCol w:w="1289"/>
        <w:gridCol w:w="2954"/>
      </w:tblGrid>
      <w:tr>
        <w:trPr>
          <w:tblHeader w:val="true"/>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Наименование источника электроснабжения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Адрес</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Мощность, МВА</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Зона действия электроснабжения</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Городская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ул.Юбилейная</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2х16</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центральная часть</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Беловская районная 10/35/6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ул.Р.Люксембург</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80; 40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центральная часть, ул.Аэродромная промзона,</w:t>
            </w:r>
          </w:p>
          <w:p>
            <w:pPr>
              <w:pStyle w:val="Normal"/>
              <w:widowControl w:val="false"/>
              <w:jc w:val="center"/>
              <w:rPr>
                <w:highlight w:val="none"/>
                <w:shd w:fill="auto" w:val="clear"/>
              </w:rPr>
            </w:pPr>
            <w:r>
              <w:rPr>
                <w:rFonts w:ascii="Times New Roman" w:hAnsi="Times New Roman"/>
                <w:sz w:val="28"/>
                <w:shd w:fill="auto" w:val="clear"/>
              </w:rPr>
              <w:t>мкр.Убинский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Северный промузел 110/10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2х40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район Треугольник,</w:t>
            </w:r>
          </w:p>
          <w:p>
            <w:pPr>
              <w:pStyle w:val="Normal"/>
              <w:widowControl w:val="false"/>
              <w:jc w:val="center"/>
              <w:rPr>
                <w:highlight w:val="none"/>
                <w:shd w:fill="auto" w:val="clear"/>
              </w:rPr>
            </w:pPr>
            <w:r>
              <w:rPr>
                <w:rFonts w:ascii="Times New Roman" w:hAnsi="Times New Roman"/>
                <w:sz w:val="28"/>
                <w:shd w:fill="auto" w:val="clear"/>
              </w:rPr>
              <w:t>ст.Белово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Беловского разреза 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пгт.Грамотеино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мкр.Ивушка</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Грамотеинская ½ 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пгт.Грамотеино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 Грамотеино, ст.Пестери</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БЦЗ 110/3</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p>
            <w:pPr>
              <w:pStyle w:val="Normal"/>
              <w:widowControl w:val="false"/>
              <w:jc w:val="center"/>
              <w:rPr>
                <w:highlight w:val="none"/>
                <w:shd w:fill="auto" w:val="clear"/>
              </w:rPr>
            </w:pPr>
            <w:r>
              <w:rPr>
                <w:rFonts w:ascii="Times New Roman" w:hAnsi="Times New Roman"/>
                <w:sz w:val="28"/>
                <w:shd w:fill="auto" w:val="clear"/>
              </w:rPr>
              <w:t>ул.Аэродромная</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16; 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Городские очистные сооружения, модульная котельная ул. Кузбасская</w:t>
            </w:r>
          </w:p>
        </w:tc>
      </w:tr>
      <w:tr>
        <w:trPr>
          <w:trHeight w:val="20" w:hRule="atLeast"/>
        </w:trPr>
        <w:tc>
          <w:tcPr>
            <w:tcW w:w="607"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w:t>
            </w:r>
          </w:p>
        </w:tc>
        <w:tc>
          <w:tcPr>
            <w:tcW w:w="2531"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Беловская Тяговая 35/10</w:t>
            </w:r>
          </w:p>
        </w:tc>
        <w:tc>
          <w:tcPr>
            <w:tcW w:w="1973"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tc>
        <w:tc>
          <w:tcPr>
            <w:tcW w:w="1289"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Котельная 34 квартала,</w:t>
            </w:r>
          </w:p>
          <w:p>
            <w:pPr>
              <w:pStyle w:val="Normal"/>
              <w:widowControl w:val="false"/>
              <w:jc w:val="center"/>
              <w:rPr>
                <w:highlight w:val="none"/>
                <w:shd w:fill="auto" w:val="clear"/>
              </w:rPr>
            </w:pPr>
            <w:r>
              <w:rPr>
                <w:rFonts w:ascii="Times New Roman" w:hAnsi="Times New Roman"/>
                <w:sz w:val="28"/>
                <w:shd w:fill="auto" w:val="clear"/>
              </w:rPr>
              <w:t>ул.Московская</w:t>
            </w:r>
          </w:p>
        </w:tc>
      </w:tr>
      <w:tr>
        <w:trPr>
          <w:trHeight w:val="20" w:hRule="atLeast"/>
        </w:trPr>
        <w:tc>
          <w:tcPr>
            <w:tcW w:w="607"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8.</w:t>
            </w:r>
          </w:p>
        </w:tc>
        <w:tc>
          <w:tcPr>
            <w:tcW w:w="2531"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№1 Бабанаковская 35/6</w:t>
            </w:r>
          </w:p>
        </w:tc>
        <w:tc>
          <w:tcPr>
            <w:tcW w:w="1973"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p>
            <w:pPr>
              <w:pStyle w:val="Normal"/>
              <w:widowControl w:val="false"/>
              <w:jc w:val="center"/>
              <w:rPr>
                <w:highlight w:val="none"/>
                <w:shd w:fill="auto" w:val="clear"/>
              </w:rPr>
            </w:pPr>
            <w:r>
              <w:rPr>
                <w:rFonts w:ascii="Times New Roman" w:hAnsi="Times New Roman"/>
                <w:sz w:val="28"/>
                <w:shd w:fill="auto" w:val="clear"/>
              </w:rPr>
              <w:t>мкр.Бабанаково,</w:t>
            </w:r>
          </w:p>
          <w:p>
            <w:pPr>
              <w:pStyle w:val="Normal"/>
              <w:widowControl w:val="false"/>
              <w:jc w:val="center"/>
              <w:rPr>
                <w:highlight w:val="none"/>
                <w:shd w:fill="auto" w:val="clear"/>
              </w:rPr>
            </w:pPr>
            <w:r>
              <w:rPr>
                <w:rFonts w:ascii="Times New Roman" w:hAnsi="Times New Roman"/>
                <w:sz w:val="28"/>
                <w:shd w:fill="auto" w:val="clear"/>
              </w:rPr>
              <w:t>ул.Новая, 6а</w:t>
            </w:r>
          </w:p>
        </w:tc>
        <w:tc>
          <w:tcPr>
            <w:tcW w:w="1289"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9.</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Новочертинская 110/35/6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 32</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p>
            <w:pPr>
              <w:pStyle w:val="Normal"/>
              <w:widowControl w:val="false"/>
              <w:jc w:val="center"/>
              <w:rPr>
                <w:highlight w:val="none"/>
                <w:shd w:fill="auto" w:val="clear"/>
              </w:rPr>
            </w:pPr>
            <w:r>
              <w:rPr>
                <w:rFonts w:ascii="Times New Roman" w:hAnsi="Times New Roman"/>
                <w:sz w:val="28"/>
                <w:shd w:fill="auto" w:val="clear"/>
              </w:rPr>
              <w:t>мкр.Чертинский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Улустяговая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Улус</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2х1,6</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с.Заречное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11.</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Бачатская №31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пгт.Бачатский,</w:t>
            </w:r>
            <w:r>
              <w:rPr>
                <w:rFonts w:ascii="Times New Roman" w:hAnsi="Times New Roman"/>
                <w:spacing w:val="-12"/>
                <w:sz w:val="28"/>
                <w:shd w:fill="auto" w:val="clear"/>
              </w:rPr>
              <w:t xml:space="preserve"> </w:t>
            </w:r>
            <w:r>
              <w:rPr>
                <w:rFonts w:ascii="Times New Roman" w:hAnsi="Times New Roman"/>
                <w:sz w:val="28"/>
                <w:shd w:fill="auto" w:val="clear"/>
              </w:rPr>
              <w:t>ул.Комсомольская,</w:t>
            </w:r>
            <w:r>
              <w:rPr>
                <w:rFonts w:ascii="Times New Roman" w:hAnsi="Times New Roman"/>
                <w:spacing w:val="2"/>
                <w:sz w:val="28"/>
                <w:shd w:fill="auto" w:val="clear"/>
              </w:rPr>
              <w:t xml:space="preserve"> </w:t>
            </w:r>
            <w:r>
              <w:rPr>
                <w:rFonts w:ascii="Times New Roman" w:hAnsi="Times New Roman"/>
                <w:sz w:val="28"/>
                <w:shd w:fill="auto" w:val="clear"/>
              </w:rPr>
              <w:t>43</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пгт.Бачатский, мкр. Финский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РП-8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13.</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РП-4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p>
            <w:pPr>
              <w:pStyle w:val="Normal"/>
              <w:widowControl w:val="false"/>
              <w:jc w:val="center"/>
              <w:rPr>
                <w:highlight w:val="none"/>
                <w:shd w:fill="auto" w:val="clear"/>
              </w:rPr>
            </w:pPr>
            <w:r>
              <w:rPr>
                <w:rFonts w:ascii="Times New Roman" w:hAnsi="Times New Roman"/>
                <w:sz w:val="28"/>
                <w:shd w:fill="auto" w:val="clear"/>
              </w:rPr>
              <w:t>ул.Вахрушева, 12б</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14.</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РП-6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p>
            <w:pPr>
              <w:pStyle w:val="Normal"/>
              <w:widowControl w:val="false"/>
              <w:jc w:val="center"/>
              <w:rPr>
                <w:highlight w:val="none"/>
                <w:shd w:fill="auto" w:val="clear"/>
              </w:rPr>
            </w:pPr>
            <w:r>
              <w:rPr>
                <w:rFonts w:ascii="Times New Roman" w:hAnsi="Times New Roman"/>
                <w:sz w:val="28"/>
                <w:shd w:fill="auto" w:val="clear"/>
              </w:rPr>
              <w:t>ул.Победы</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tc>
      </w:tr>
    </w:tbl>
    <w:p>
      <w:pPr>
        <w:pStyle w:val="Normal"/>
        <w:spacing w:before="120" w:after="0"/>
        <w:ind w:firstLine="567"/>
        <w:rPr>
          <w:highlight w:val="none"/>
          <w:shd w:fill="auto" w:val="clear"/>
        </w:rPr>
      </w:pPr>
      <w:r>
        <w:rPr>
          <w:rFonts w:ascii="Times New Roman" w:hAnsi="Times New Roman"/>
          <w:sz w:val="28"/>
          <w:shd w:fill="auto" w:val="clear"/>
        </w:rPr>
        <w:t>Потребителями электрической энергии являются 183,5 тысячи жителей частного сектора и 200 тысяч жильцов многоквартирных домов, а также 23,2 тысячи юридических лиц.</w:t>
      </w:r>
    </w:p>
    <w:p>
      <w:pPr>
        <w:pStyle w:val="Normal"/>
        <w:ind w:firstLine="567"/>
        <w:rPr>
          <w:highlight w:val="none"/>
          <w:shd w:fill="auto" w:val="clear"/>
        </w:rPr>
      </w:pPr>
      <w:r>
        <w:rPr>
          <w:rFonts w:ascii="Times New Roman" w:hAnsi="Times New Roman"/>
          <w:sz w:val="28"/>
          <w:shd w:fill="auto" w:val="clear"/>
        </w:rPr>
        <w:t>Информация о линиях электропередач ООО «Кузбасская энергосетевая компания», расположенных на территории Беловского городского округа представлена в таблице 3.24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3.24</w:t>
      </w:r>
    </w:p>
    <w:p>
      <w:pPr>
        <w:pStyle w:val="Normal"/>
        <w:spacing w:before="0" w:after="120"/>
        <w:ind w:firstLine="567"/>
        <w:jc w:val="center"/>
        <w:rPr>
          <w:highlight w:val="none"/>
          <w:shd w:fill="auto" w:val="clear"/>
        </w:rPr>
      </w:pPr>
      <w:r>
        <w:rPr>
          <w:rFonts w:ascii="Times New Roman" w:hAnsi="Times New Roman"/>
          <w:b/>
          <w:sz w:val="28"/>
          <w:shd w:fill="auto" w:val="clear"/>
        </w:rPr>
        <w:t>Линии электропередач ООО «Кузбасская энергосетевая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1"/>
        <w:gridCol w:w="2266"/>
        <w:gridCol w:w="1794"/>
        <w:gridCol w:w="2057"/>
        <w:gridCol w:w="2636"/>
      </w:tblGrid>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ЛЭП</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Протяжённость, км</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Степень износа, %</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ВЛ-10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68,4</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127,202</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ВЛ-0,4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1 009,7</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КЛ-10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101,27</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КЛ-6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54,95</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КЛ-0,4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160,79</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286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1 522,312</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53</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jc w:val="both"/>
        <w:rPr/>
      </w:pPr>
      <w:r>
        <w:rPr>
          <w:rFonts w:ascii="Times New Roman" w:hAnsi="Times New Roman"/>
          <w:sz w:val="28"/>
          <w:shd w:fill="auto" w:val="clear"/>
        </w:rPr>
        <w:t>Информация о подключенной нагрузке к системе ООО «Кузбасская энергосетевая компания», расположенной на территории Беловского городского округа представлена в таблице 3.25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3.25</w:t>
      </w:r>
    </w:p>
    <w:p>
      <w:pPr>
        <w:pStyle w:val="Normal"/>
        <w:ind w:firstLine="567"/>
        <w:jc w:val="center"/>
        <w:rPr>
          <w:highlight w:val="none"/>
          <w:shd w:fill="auto" w:val="clear"/>
        </w:rPr>
      </w:pPr>
      <w:r>
        <w:rPr>
          <w:rFonts w:ascii="Times New Roman" w:hAnsi="Times New Roman"/>
          <w:b/>
          <w:sz w:val="28"/>
          <w:shd w:fill="auto" w:val="clear"/>
        </w:rPr>
        <w:t>Информация о подключенной нагрузке к системе ООО «Кузбасская энергосетевая компания»</w:t>
      </w:r>
    </w:p>
    <w:tbl>
      <w:tblPr>
        <w:tblW w:w="9260"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599"/>
        <w:gridCol w:w="6243"/>
        <w:gridCol w:w="2418"/>
      </w:tblGrid>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Группа потребителей</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Расчётная мощность, МВт</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с электроплитами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7,73</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без электроплит</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3,12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сельской местности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1,27</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Потребители приравнены к населению (гаражи, сады, церкви)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0,22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Многоквартирные дома</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15,12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Прочие потребители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90,95</w:t>
            </w:r>
          </w:p>
        </w:tc>
      </w:tr>
      <w:tr>
        <w:trPr>
          <w:trHeight w:val="20" w:hRule="atLeast"/>
        </w:trPr>
        <w:tc>
          <w:tcPr>
            <w:tcW w:w="684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118,41</w:t>
            </w:r>
          </w:p>
        </w:tc>
      </w:tr>
    </w:tbl>
    <w:p>
      <w:pPr>
        <w:pStyle w:val="Normal"/>
        <w:spacing w:before="120" w:after="0"/>
        <w:ind w:firstLine="567"/>
        <w:jc w:val="both"/>
        <w:rPr>
          <w:highlight w:val="none"/>
          <w:shd w:fill="auto" w:val="clear"/>
        </w:rPr>
      </w:pPr>
      <w:r>
        <w:rPr>
          <w:rFonts w:ascii="Times New Roman" w:hAnsi="Times New Roman"/>
          <w:sz w:val="28"/>
          <w:shd w:fill="auto" w:val="clear"/>
        </w:rPr>
        <w:t>ЗАО «Сибирская Промышленная Сетевая Компания» это сетевое предприятие на территории Кемеровской области, которое осуществляет снабжение электрической энергий промышленные предприятия. Информация о линиях электропередач ЗАО «Сибирская Промышленная Сетевая Компания» представлена в таблице тома 2 генерального плана 3.26.</w:t>
      </w:r>
    </w:p>
    <w:p>
      <w:pPr>
        <w:pStyle w:val="Normal"/>
        <w:keepNext w:val="true"/>
        <w:keepLines/>
        <w:spacing w:before="0" w:after="4"/>
        <w:ind w:firstLine="567"/>
        <w:jc w:val="right"/>
        <w:rPr>
          <w:highlight w:val="none"/>
          <w:shd w:fill="auto" w:val="clear"/>
        </w:rPr>
      </w:pPr>
      <w:r>
        <w:rPr>
          <w:rFonts w:ascii="Times New Roman" w:hAnsi="Times New Roman"/>
          <w:b/>
          <w:sz w:val="28"/>
          <w:shd w:fill="auto" w:val="clear"/>
        </w:rPr>
        <w:t xml:space="preserve">Таблица 3.26 </w:t>
      </w:r>
    </w:p>
    <w:p>
      <w:pPr>
        <w:pStyle w:val="Normal"/>
        <w:keepNext w:val="true"/>
        <w:keepLines/>
        <w:spacing w:before="0" w:after="120"/>
        <w:ind w:firstLine="567"/>
        <w:jc w:val="center"/>
        <w:rPr>
          <w:highlight w:val="none"/>
          <w:shd w:fill="auto" w:val="clear"/>
        </w:rPr>
      </w:pPr>
      <w:r>
        <w:rPr>
          <w:rFonts w:ascii="Times New Roman" w:hAnsi="Times New Roman"/>
          <w:b/>
          <w:sz w:val="28"/>
          <w:shd w:fill="auto" w:val="clear"/>
        </w:rPr>
        <w:t>Линии электропередач ЗАО «Сибирская Промышленная 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709"/>
        <w:gridCol w:w="1980"/>
        <w:gridCol w:w="1827"/>
        <w:gridCol w:w="2129"/>
        <w:gridCol w:w="2709"/>
      </w:tblGrid>
      <w:tr>
        <w:trPr>
          <w:tblHeader w:val="true"/>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ЛЭП</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Протяжённость, км</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Степень износа, %</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ВЛ-110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4,6</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ВЛ-35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247,71</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ВЛ-0,4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0,58</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КЛ-6-10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39,99</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КЛ-0,4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0,5</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26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rFonts w:ascii="Times New Roman" w:hAnsi="Times New Roman"/>
                <w:sz w:val="28"/>
                <w:shd w:fill="auto" w:val="clear"/>
              </w:rPr>
              <w:t>ИТОГО:</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299,38</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jc w:val="both"/>
        <w:rPr>
          <w:highlight w:val="none"/>
          <w:shd w:fill="auto" w:val="clear"/>
        </w:rPr>
      </w:pPr>
      <w:r>
        <w:rPr>
          <w:rFonts w:ascii="Times New Roman" w:hAnsi="Times New Roman"/>
          <w:sz w:val="28"/>
          <w:shd w:fill="auto" w:val="clear"/>
        </w:rPr>
        <w:t>ОАО «Беловское Энергоуправление» осуществляет ремонт и обслуживание элетросетей на территории Беловского городского округа. Информация о линиях электропередач ОАО «Беловское Энергоуправление» представлена в таблице 3.27 тома 2 генерального плана.</w:t>
      </w:r>
    </w:p>
    <w:p>
      <w:pPr>
        <w:pStyle w:val="Normal"/>
        <w:spacing w:before="0" w:after="4"/>
        <w:ind w:firstLine="567"/>
        <w:jc w:val="right"/>
        <w:rPr>
          <w:highlight w:val="none"/>
          <w:shd w:fill="auto" w:val="clear"/>
        </w:rPr>
      </w:pPr>
      <w:r>
        <w:rPr>
          <w:rFonts w:ascii="Times New Roman" w:hAnsi="Times New Roman"/>
          <w:b/>
          <w:sz w:val="28"/>
          <w:shd w:fill="auto" w:val="clear"/>
        </w:rPr>
        <w:t xml:space="preserve">Таблица 3.27 </w:t>
      </w:r>
    </w:p>
    <w:p>
      <w:pPr>
        <w:pStyle w:val="Normal"/>
        <w:spacing w:before="0" w:after="120"/>
        <w:ind w:firstLine="567"/>
        <w:jc w:val="center"/>
        <w:rPr>
          <w:highlight w:val="none"/>
          <w:shd w:fill="auto" w:val="clear"/>
        </w:rPr>
      </w:pPr>
      <w:r>
        <w:rPr>
          <w:rFonts w:ascii="Times New Roman" w:hAnsi="Times New Roman"/>
          <w:b/>
          <w:sz w:val="28"/>
          <w:shd w:fill="auto" w:val="clear"/>
        </w:rPr>
        <w:t>Линии электропередач ОАО «Беловское Энергоуправление»</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7"/>
        <w:gridCol w:w="2172"/>
        <w:gridCol w:w="1808"/>
        <w:gridCol w:w="2087"/>
        <w:gridCol w:w="2680"/>
      </w:tblGrid>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ЛЭП</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Протяжённость, км</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Степень износа, %</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ВЛ-35 кВ</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ВЛ-6-10 кВ</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175,6</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10,4</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27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192</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jc w:val="both"/>
        <w:rPr>
          <w:highlight w:val="none"/>
          <w:shd w:fill="auto" w:val="clear"/>
        </w:rPr>
      </w:pPr>
      <w:r>
        <w:rPr>
          <w:rFonts w:ascii="Times New Roman" w:hAnsi="Times New Roman"/>
          <w:sz w:val="28"/>
          <w:shd w:fill="auto" w:val="clear"/>
        </w:rPr>
        <w:t>ОАО «Кузбассэнергосбыт» является крупнейшей энергосбытовой компанией на территории Кемеровской области.</w:t>
      </w:r>
    </w:p>
    <w:p>
      <w:pPr>
        <w:pStyle w:val="Normal"/>
        <w:ind w:firstLine="567"/>
        <w:jc w:val="both"/>
        <w:rPr>
          <w:highlight w:val="none"/>
          <w:shd w:fill="auto" w:val="clear"/>
        </w:rPr>
      </w:pPr>
      <w:r>
        <w:rPr>
          <w:rFonts w:ascii="Times New Roman" w:hAnsi="Times New Roman"/>
          <w:sz w:val="28"/>
          <w:shd w:fill="auto" w:val="clear"/>
        </w:rPr>
        <w:t>ПАО МРСК Сибири является независимой энергосбытовой компанией, профессиональным участником энергетического рынка, субъектом оптового рынка электроэнергии и мощности.</w:t>
      </w:r>
    </w:p>
    <w:p>
      <w:pPr>
        <w:pStyle w:val="Normal"/>
        <w:ind w:firstLine="567"/>
        <w:jc w:val="both"/>
        <w:rPr>
          <w:highlight w:val="none"/>
          <w:shd w:fill="auto" w:val="clear"/>
        </w:rPr>
      </w:pPr>
      <w:r>
        <w:rPr>
          <w:rFonts w:ascii="Times New Roman" w:hAnsi="Times New Roman"/>
          <w:sz w:val="28"/>
          <w:shd w:fill="auto" w:val="clear"/>
        </w:rPr>
        <w:t>ООО «Энергосбытовая компания Кузбасса» - энергосбытовая компания, являющаяся поставщиком электрической энергии в города Кемеровской области.</w:t>
      </w:r>
    </w:p>
    <w:p>
      <w:pPr>
        <w:pStyle w:val="Normal"/>
        <w:ind w:firstLine="567"/>
        <w:jc w:val="both"/>
        <w:rPr>
          <w:highlight w:val="none"/>
          <w:shd w:fill="auto" w:val="clear"/>
        </w:rPr>
      </w:pPr>
      <w:r>
        <w:rPr>
          <w:rFonts w:ascii="Times New Roman" w:hAnsi="Times New Roman"/>
          <w:sz w:val="28"/>
          <w:shd w:fill="auto" w:val="clear"/>
        </w:rPr>
        <w:t>Основным направлением энергосбытовой деятельности ООО «ЭСКК» является обеспечение надежной и бесперебойной поставки электрической энергии и предоставление полного комплекса сервисных услуг.</w:t>
      </w:r>
    </w:p>
    <w:p>
      <w:pPr>
        <w:pStyle w:val="Normal"/>
        <w:ind w:firstLine="567"/>
        <w:jc w:val="both"/>
        <w:rPr>
          <w:highlight w:val="none"/>
          <w:shd w:fill="auto" w:val="clear"/>
        </w:rPr>
      </w:pPr>
      <w:r>
        <w:rPr>
          <w:rFonts w:ascii="Times New Roman" w:hAnsi="Times New Roman"/>
          <w:sz w:val="28"/>
          <w:shd w:fill="auto" w:val="clear"/>
        </w:rPr>
        <w:t>В зоне ответственности ООО «ЭСКК» объекты жилья, промышленности, социального, культурного быта Беловского городского округа.</w:t>
      </w:r>
    </w:p>
    <w:p>
      <w:pPr>
        <w:pStyle w:val="Normal"/>
        <w:ind w:firstLine="567"/>
        <w:jc w:val="both"/>
        <w:rPr>
          <w:highlight w:val="none"/>
          <w:shd w:fill="auto" w:val="clear"/>
        </w:rPr>
      </w:pPr>
      <w:r>
        <w:rPr>
          <w:rFonts w:ascii="Times New Roman" w:hAnsi="Times New Roman"/>
          <w:sz w:val="28"/>
          <w:shd w:fill="auto" w:val="clear"/>
        </w:rPr>
        <w:t>ЗАО «Система» осуществляет электроснабжение только крупных промышленных потребителей и не занимается поставкой электроэнергии мелкомоторным потребителям и населению.</w:t>
      </w:r>
    </w:p>
    <w:p>
      <w:pPr>
        <w:pStyle w:val="Normal"/>
        <w:ind w:firstLine="567"/>
        <w:jc w:val="both"/>
        <w:rPr>
          <w:highlight w:val="none"/>
          <w:shd w:fill="auto" w:val="clear"/>
        </w:rPr>
      </w:pPr>
      <w:r>
        <w:rPr>
          <w:rFonts w:ascii="Times New Roman" w:hAnsi="Times New Roman"/>
          <w:sz w:val="28"/>
          <w:shd w:fill="auto" w:val="clear"/>
        </w:rPr>
        <w:t>Зоны деятельности ресурсоснабжающих предприятий в части электроснабжения Беловского городского округа распределились в следующем порядке: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Беловская ГРЭС ОАО «Кузбассэнерго»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«Кузбасская энергосетевая компания» - г. Белово, пгт. Грамотеино, мкр. Бабанаково, мкр. Чертинский, мкр. Улус, пгт. Бачатский, пгт. Новый Городок;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ЗАО «Сибирская Промышленная Сетевая Компания»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«Беловское Энергоуправление»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«Кузбассэнергосбыт»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«Энергетическая компания «СТИ» - часть Беловского городского округа согласно территориальной зоны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«Энеросбытовая компания Кузбасса»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ЗАО «Система» - часть Беловского городского округа согласно территориальной зоне обслуживания.</w:t>
      </w:r>
    </w:p>
    <w:p>
      <w:pPr>
        <w:pStyle w:val="Normal"/>
        <w:ind w:firstLine="567"/>
        <w:jc w:val="both"/>
        <w:rPr>
          <w:highlight w:val="none"/>
          <w:shd w:fill="auto" w:val="clear"/>
        </w:rPr>
      </w:pPr>
      <w:r>
        <w:rPr>
          <w:rFonts w:ascii="Times New Roman" w:hAnsi="Times New Roman"/>
          <w:sz w:val="28"/>
          <w:shd w:fill="auto" w:val="clear"/>
        </w:rPr>
        <w:t>По территории городского округа проходят высоковольтные линии электропередач:</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500 кВ Беловская ГРЭС - Ново-Анжерская;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500 кВ Беловская ГРЭС - Кузбасская;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Кемеровская;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Новокузнецкая;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Бачатская 1 цепь, 2 цепь;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Восточная 1 цепь, 2 цепь;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Бачатская - Тягун;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ПС г.Гурьевск;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ПС с.Красное;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Беловская 1-2;</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Гурьевская 1-2, с отпайкой на ПС Цинкзаводская;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Промузел 1-2 с отпайкой;</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БГРЭС-ПС Новоленинская 1-2;</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БГРЭС-ПС Уропская 1-2;</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ПС Беловская-ПС Новоленинская-1;</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ПС Красный брод - ПС Беловская 1.</w:t>
      </w:r>
    </w:p>
    <w:p>
      <w:pPr>
        <w:pStyle w:val="Normal"/>
        <w:ind w:firstLine="567"/>
        <w:rPr>
          <w:highlight w:val="none"/>
          <w:shd w:fill="auto" w:val="clear"/>
        </w:rPr>
      </w:pPr>
      <w:r>
        <w:rPr>
          <w:rFonts w:ascii="Times New Roman" w:hAnsi="Times New Roman"/>
          <w:b/>
          <w:sz w:val="28"/>
          <w:shd w:fill="auto" w:val="clear"/>
        </w:rPr>
        <w:t>пгт. Инской</w:t>
      </w:r>
    </w:p>
    <w:p>
      <w:pPr>
        <w:pStyle w:val="Normal"/>
        <w:ind w:firstLine="567"/>
        <w:jc w:val="both"/>
        <w:rPr>
          <w:highlight w:val="none"/>
          <w:shd w:fill="auto" w:val="clear"/>
        </w:rPr>
      </w:pPr>
      <w:r>
        <w:rPr>
          <w:rFonts w:ascii="Times New Roman" w:hAnsi="Times New Roman"/>
          <w:sz w:val="28"/>
          <w:shd w:fill="auto" w:val="clear"/>
        </w:rPr>
        <w:t>Главным источником электроснабжения городского округа является Беловская ГРЭС, расположенная в пгт. Инской. Электроснабжение обеспечивается при помощи ОРУ (открытых распределительных устройств) по электросетям 500, 220 и 110 кВ. На территории ГРЭС имеется своя электрическая подстанция 500 кВ. Кроме того, источниками дополнительного электроснабжения являются две электрические подстанции. ПС Инская 35/6 кВ, которая находится на территории ЦЭС. Вторая ПС Вишневская 110/35/6 кВ. От подстанций до трансформаторных пунктов проложена сеть линий электропередач 6 и 10 кВ. Далее электроэнергия по линиям 0,4 кВ подается до потребителей.</w:t>
      </w:r>
    </w:p>
    <w:p>
      <w:pPr>
        <w:pStyle w:val="Normal"/>
        <w:ind w:firstLine="567"/>
        <w:jc w:val="both"/>
        <w:rPr>
          <w:highlight w:val="none"/>
          <w:shd w:fill="auto" w:val="clear"/>
        </w:rPr>
      </w:pPr>
      <w:r>
        <w:rPr>
          <w:rFonts w:ascii="Times New Roman" w:hAnsi="Times New Roman"/>
          <w:b/>
          <w:sz w:val="28"/>
          <w:shd w:fill="auto" w:val="clear"/>
        </w:rPr>
        <w:t>пгт. Грамотеино, д. Грамотеино</w:t>
      </w:r>
    </w:p>
    <w:p>
      <w:pPr>
        <w:pStyle w:val="Normal"/>
        <w:ind w:firstLine="567"/>
        <w:jc w:val="both"/>
        <w:rPr>
          <w:highlight w:val="none"/>
          <w:shd w:fill="auto" w:val="clear"/>
        </w:rPr>
      </w:pPr>
      <w:r>
        <w:rPr>
          <w:rFonts w:ascii="Times New Roman" w:hAnsi="Times New Roman"/>
          <w:sz w:val="28"/>
          <w:shd w:fill="auto" w:val="clear"/>
        </w:rPr>
        <w:t>Источниками электроснабжения населенного пункта являются четыре электрические подстанции. Технические характеристики электрических подстанций пгт. Грамотеино. Информация указана в таблице 3.28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3.28</w:t>
      </w:r>
    </w:p>
    <w:p>
      <w:pPr>
        <w:pStyle w:val="Normal"/>
        <w:spacing w:before="0" w:after="120"/>
        <w:ind w:firstLine="567"/>
        <w:jc w:val="center"/>
        <w:rPr>
          <w:highlight w:val="none"/>
          <w:shd w:fill="auto" w:val="clear"/>
        </w:rPr>
      </w:pPr>
      <w:r>
        <w:rPr>
          <w:rFonts w:ascii="Times New Roman" w:hAnsi="Times New Roman"/>
          <w:b/>
          <w:sz w:val="28"/>
          <w:shd w:fill="auto" w:val="clear"/>
        </w:rPr>
        <w:t>Технические характеристики электрических подстанций</w:t>
      </w:r>
    </w:p>
    <w:tbl>
      <w:tblPr>
        <w:tblW w:w="9391" w:type="dxa"/>
        <w:jc w:val="left"/>
        <w:tblInd w:w="-40" w:type="dxa"/>
        <w:tblLayout w:type="fixed"/>
        <w:tblCellMar>
          <w:top w:w="0" w:type="dxa"/>
          <w:left w:w="68" w:type="dxa"/>
          <w:bottom w:w="0" w:type="dxa"/>
          <w:right w:w="108" w:type="dxa"/>
        </w:tblCellMar>
        <w:tblLook w:noVBand="0" w:val="0000" w:noHBand="0" w:lastColumn="0" w:firstColumn="0" w:lastRow="0" w:firstRow="0"/>
      </w:tblPr>
      <w:tblGrid>
        <w:gridCol w:w="3284"/>
        <w:gridCol w:w="3285"/>
        <w:gridCol w:w="2822"/>
      </w:tblGrid>
      <w:tr>
        <w:trPr/>
        <w:tc>
          <w:tcPr>
            <w:tcW w:w="3284" w:type="dxa"/>
            <w:tcBorders/>
            <w:vAlign w:val="center"/>
          </w:tcPr>
          <w:p>
            <w:pPr>
              <w:pStyle w:val="Normal"/>
              <w:ind w:right="-50"/>
              <w:jc w:val="center"/>
              <w:rPr>
                <w:highlight w:val="none"/>
                <w:shd w:fill="auto" w:val="clear"/>
              </w:rPr>
            </w:pPr>
            <w:r>
              <w:rPr>
                <w:rFonts w:ascii="Times New Roman" w:hAnsi="Times New Roman"/>
                <w:b/>
                <w:sz w:val="28"/>
                <w:shd w:fill="auto" w:val="clear"/>
              </w:rPr>
              <w:t>Котельная</w:t>
            </w:r>
          </w:p>
        </w:tc>
        <w:tc>
          <w:tcPr>
            <w:tcW w:w="3285" w:type="dxa"/>
            <w:tcBorders/>
            <w:vAlign w:val="center"/>
          </w:tcPr>
          <w:p>
            <w:pPr>
              <w:pStyle w:val="Normal"/>
              <w:ind w:right="-50"/>
              <w:jc w:val="center"/>
              <w:rPr>
                <w:highlight w:val="none"/>
                <w:shd w:fill="auto" w:val="clear"/>
              </w:rPr>
            </w:pPr>
            <w:r>
              <w:rPr>
                <w:rFonts w:ascii="Times New Roman" w:hAnsi="Times New Roman"/>
                <w:b/>
                <w:sz w:val="28"/>
                <w:shd w:fill="auto" w:val="clear"/>
              </w:rPr>
              <w:t>Напряжение</w:t>
            </w:r>
          </w:p>
        </w:tc>
        <w:tc>
          <w:tcPr>
            <w:tcW w:w="2822" w:type="dxa"/>
            <w:tcBorders/>
            <w:vAlign w:val="center"/>
          </w:tcPr>
          <w:p>
            <w:pPr>
              <w:pStyle w:val="Normal"/>
              <w:ind w:right="-50"/>
              <w:jc w:val="center"/>
              <w:rPr>
                <w:highlight w:val="none"/>
                <w:shd w:fill="auto" w:val="clear"/>
              </w:rPr>
            </w:pPr>
            <w:r>
              <w:rPr>
                <w:rFonts w:ascii="Times New Roman" w:hAnsi="Times New Roman"/>
                <w:b/>
                <w:sz w:val="28"/>
                <w:shd w:fill="auto" w:val="clear"/>
              </w:rPr>
              <w:t>Мощность силовых трансформаторов</w:t>
            </w:r>
          </w:p>
        </w:tc>
      </w:tr>
      <w:tr>
        <w:trPr/>
        <w:tc>
          <w:tcPr>
            <w:tcW w:w="3284" w:type="dxa"/>
            <w:tcBorders/>
            <w:vAlign w:val="center"/>
          </w:tcPr>
          <w:p>
            <w:pPr>
              <w:pStyle w:val="Normal"/>
              <w:ind w:right="-50"/>
              <w:jc w:val="center"/>
              <w:rPr>
                <w:highlight w:val="none"/>
                <w:shd w:fill="auto" w:val="clear"/>
              </w:rPr>
            </w:pPr>
            <w:r>
              <w:rPr>
                <w:rFonts w:ascii="Times New Roman" w:hAnsi="Times New Roman"/>
                <w:sz w:val="28"/>
                <w:shd w:fill="auto" w:val="clear"/>
              </w:rPr>
              <w:t>ПС Беловский разрез</w:t>
            </w:r>
          </w:p>
        </w:tc>
        <w:tc>
          <w:tcPr>
            <w:tcW w:w="3285" w:type="dxa"/>
            <w:tcBorders/>
            <w:vAlign w:val="center"/>
          </w:tcPr>
          <w:p>
            <w:pPr>
              <w:pStyle w:val="Normal"/>
              <w:tabs>
                <w:tab w:val="clear" w:pos="709"/>
                <w:tab w:val="left" w:pos="3069" w:leader="none"/>
              </w:tabs>
              <w:ind w:right="-25"/>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2х10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Грамотеинская-3/4</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110/6 кВ</w:t>
            </w:r>
          </w:p>
        </w:tc>
        <w:tc>
          <w:tcPr>
            <w:tcW w:w="2822" w:type="dxa"/>
            <w:tcBorders/>
            <w:vAlign w:val="center"/>
          </w:tcPr>
          <w:p>
            <w:pPr>
              <w:pStyle w:val="Normal"/>
              <w:ind w:left="283" w:right="284"/>
              <w:jc w:val="center"/>
              <w:rPr>
                <w:highlight w:val="none"/>
                <w:shd w:fill="auto" w:val="clear"/>
              </w:rPr>
            </w:pPr>
            <w:r>
              <w:rPr>
                <w:rFonts w:ascii="Times New Roman" w:hAnsi="Times New Roman"/>
                <w:sz w:val="28"/>
                <w:shd w:fill="auto" w:val="clear"/>
              </w:rPr>
              <w:t>2х15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Грамотеинская 1/2</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ind w:left="283" w:right="284"/>
              <w:jc w:val="center"/>
              <w:rPr>
                <w:highlight w:val="none"/>
                <w:shd w:fill="auto" w:val="clear"/>
              </w:rPr>
            </w:pPr>
            <w:r>
              <w:rPr>
                <w:rFonts w:ascii="Times New Roman" w:hAnsi="Times New Roman"/>
                <w:sz w:val="28"/>
                <w:shd w:fill="auto" w:val="clear"/>
              </w:rPr>
              <w:t>1х10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Набережная</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110/6/6,3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bl>
    <w:p>
      <w:pPr>
        <w:pStyle w:val="Normal"/>
        <w:spacing w:before="120" w:after="0"/>
        <w:ind w:firstLine="709"/>
        <w:jc w:val="both"/>
        <w:rPr>
          <w:highlight w:val="none"/>
          <w:shd w:fill="auto" w:val="clear"/>
        </w:rPr>
      </w:pPr>
      <w:r>
        <w:rPr>
          <w:rFonts w:ascii="Times New Roman" w:hAnsi="Times New Roman"/>
          <w:sz w:val="28"/>
          <w:shd w:fill="auto" w:val="clear"/>
        </w:rPr>
        <w:t>По территории пгт Грамотеино проходят сети 110, 220 кВ протяженностью 9,8 км и сети 6, 10, 35 кВ протяженностью 47,7 км. Электроснабжение потребителей жилой и общественной застройки обеспечивается сетями 0,4 кВ через трансформаторные подстанции.</w:t>
      </w:r>
    </w:p>
    <w:p>
      <w:pPr>
        <w:pStyle w:val="Normal"/>
        <w:ind w:firstLine="567"/>
        <w:jc w:val="both"/>
        <w:rPr>
          <w:highlight w:val="none"/>
          <w:shd w:fill="auto" w:val="clear"/>
        </w:rPr>
      </w:pPr>
      <w:r>
        <w:rPr>
          <w:rFonts w:ascii="Times New Roman" w:hAnsi="Times New Roman"/>
          <w:b/>
          <w:sz w:val="28"/>
          <w:shd w:fill="auto" w:val="clear"/>
        </w:rPr>
        <w:t>г. Белово</w:t>
      </w:r>
    </w:p>
    <w:p>
      <w:pPr>
        <w:pStyle w:val="Normal"/>
        <w:ind w:firstLine="567"/>
        <w:jc w:val="both"/>
        <w:rPr>
          <w:highlight w:val="none"/>
          <w:shd w:fill="auto" w:val="clear"/>
        </w:rPr>
      </w:pPr>
      <w:r>
        <w:rPr>
          <w:rFonts w:ascii="Times New Roman" w:hAnsi="Times New Roman"/>
          <w:sz w:val="28"/>
          <w:shd w:fill="auto" w:val="clear"/>
        </w:rPr>
        <w:t>Город Белово является главным центром энергопотребления для жилой и общественной застройки в Беловском городском округе. Сеть электроснабжения города Белово включает в себя десять электрических подстанций. Технические характеристики представлены в таблице 3.29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3.29</w:t>
      </w:r>
    </w:p>
    <w:p>
      <w:pPr>
        <w:pStyle w:val="Normal"/>
        <w:spacing w:before="0" w:after="120"/>
        <w:ind w:firstLine="567"/>
        <w:jc w:val="center"/>
        <w:rPr>
          <w:highlight w:val="none"/>
          <w:shd w:fill="auto" w:val="clear"/>
        </w:rPr>
      </w:pPr>
      <w:r>
        <w:rPr>
          <w:rFonts w:ascii="Times New Roman" w:hAnsi="Times New Roman"/>
          <w:b/>
          <w:sz w:val="28"/>
          <w:shd w:fill="auto" w:val="clear"/>
        </w:rPr>
        <w:t>Технические характеристики электрических подстанций города Белово.</w:t>
      </w:r>
    </w:p>
    <w:tbl>
      <w:tblPr>
        <w:tblW w:w="9391" w:type="dxa"/>
        <w:jc w:val="left"/>
        <w:tblInd w:w="-40" w:type="dxa"/>
        <w:tblLayout w:type="fixed"/>
        <w:tblCellMar>
          <w:top w:w="0" w:type="dxa"/>
          <w:left w:w="68" w:type="dxa"/>
          <w:bottom w:w="0" w:type="dxa"/>
          <w:right w:w="108" w:type="dxa"/>
        </w:tblCellMar>
        <w:tblLook w:noVBand="0" w:val="0000" w:noHBand="0" w:lastColumn="0" w:firstColumn="0" w:lastRow="0" w:firstRow="0"/>
      </w:tblPr>
      <w:tblGrid>
        <w:gridCol w:w="4564"/>
        <w:gridCol w:w="2005"/>
        <w:gridCol w:w="2822"/>
      </w:tblGrid>
      <w:tr>
        <w:trPr>
          <w:tblHeader w:val="true"/>
        </w:trPr>
        <w:tc>
          <w:tcPr>
            <w:tcW w:w="4564" w:type="dxa"/>
            <w:tcBorders/>
            <w:vAlign w:val="center"/>
          </w:tcPr>
          <w:p>
            <w:pPr>
              <w:pStyle w:val="Normal"/>
              <w:jc w:val="center"/>
              <w:rPr>
                <w:highlight w:val="none"/>
                <w:shd w:fill="auto" w:val="clear"/>
              </w:rPr>
            </w:pPr>
            <w:r>
              <w:rPr>
                <w:rFonts w:ascii="Times New Roman" w:hAnsi="Times New Roman"/>
                <w:b/>
                <w:sz w:val="28"/>
                <w:shd w:fill="auto" w:val="clear"/>
              </w:rPr>
              <w:t>Котельная</w:t>
            </w:r>
          </w:p>
        </w:tc>
        <w:tc>
          <w:tcPr>
            <w:tcW w:w="2005" w:type="dxa"/>
            <w:tcBorders/>
            <w:vAlign w:val="center"/>
          </w:tcPr>
          <w:p>
            <w:pPr>
              <w:pStyle w:val="Normal"/>
              <w:jc w:val="center"/>
              <w:rPr>
                <w:highlight w:val="none"/>
                <w:shd w:fill="auto" w:val="clear"/>
              </w:rPr>
            </w:pPr>
            <w:r>
              <w:rPr>
                <w:rFonts w:ascii="Times New Roman" w:hAnsi="Times New Roman"/>
                <w:b/>
                <w:sz w:val="28"/>
                <w:shd w:fill="auto" w:val="clear"/>
              </w:rPr>
              <w:t>Напряжение</w:t>
            </w:r>
          </w:p>
        </w:tc>
        <w:tc>
          <w:tcPr>
            <w:tcW w:w="2822" w:type="dxa"/>
            <w:tcBorders/>
            <w:vAlign w:val="center"/>
          </w:tcPr>
          <w:p>
            <w:pPr>
              <w:pStyle w:val="Normal"/>
              <w:jc w:val="center"/>
              <w:rPr>
                <w:highlight w:val="none"/>
                <w:shd w:fill="auto" w:val="clear"/>
              </w:rPr>
            </w:pPr>
            <w:r>
              <w:rPr>
                <w:rFonts w:ascii="Times New Roman" w:hAnsi="Times New Roman"/>
                <w:b/>
                <w:sz w:val="28"/>
                <w:shd w:fill="auto" w:val="clear"/>
              </w:rPr>
              <w:t>Мощность силовых трансформаторов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Городская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 районная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шахты «Чертинская-Коксовая»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Ново-Чертинская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1х40 мВ</w:t>
            </w:r>
          </w:p>
          <w:p>
            <w:pPr>
              <w:pStyle w:val="Normal"/>
              <w:jc w:val="center"/>
              <w:rPr>
                <w:highlight w:val="none"/>
                <w:shd w:fill="auto" w:val="clear"/>
              </w:rPr>
            </w:pPr>
            <w:r>
              <w:rPr>
                <w:rFonts w:ascii="Times New Roman" w:hAnsi="Times New Roman"/>
                <w:sz w:val="28"/>
                <w:shd w:fill="auto" w:val="clear"/>
              </w:rPr>
              <w:t>1х32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Цинкзаводская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1х16 мВ</w:t>
            </w:r>
          </w:p>
          <w:p>
            <w:pPr>
              <w:pStyle w:val="Normal"/>
              <w:jc w:val="center"/>
              <w:rPr>
                <w:highlight w:val="none"/>
                <w:shd w:fill="auto" w:val="clear"/>
              </w:rPr>
            </w:pPr>
            <w:r>
              <w:rPr>
                <w:rFonts w:ascii="Times New Roman" w:hAnsi="Times New Roman"/>
                <w:sz w:val="28"/>
                <w:shd w:fill="auto" w:val="clear"/>
              </w:rPr>
              <w:t>1х10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Промузел</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2х40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Парковая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 ЦОФ</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2х16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Беловская-Городская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2х16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3х40 мВ</w:t>
            </w:r>
          </w:p>
        </w:tc>
      </w:tr>
    </w:tbl>
    <w:p>
      <w:pPr>
        <w:pStyle w:val="Normal"/>
        <w:spacing w:before="120" w:after="0"/>
        <w:ind w:firstLine="709"/>
        <w:jc w:val="both"/>
        <w:rPr>
          <w:highlight w:val="none"/>
          <w:shd w:fill="auto" w:val="clear"/>
        </w:rPr>
      </w:pPr>
      <w:r>
        <w:rPr>
          <w:rFonts w:ascii="Times New Roman" w:hAnsi="Times New Roman"/>
          <w:sz w:val="28"/>
          <w:shd w:fill="auto" w:val="clear"/>
        </w:rPr>
        <w:t>Протяженность существующих сетей электроснабжения 220 и 110 кВ составляет 24 км, а для сетей 35, 10,6 кВ - 250 км. Электроснабжение потребителей жилой и общественной застройки обеспечивается сетями 0,4 кВ через трансформаторные подстанции.</w:t>
      </w:r>
    </w:p>
    <w:p>
      <w:pPr>
        <w:pStyle w:val="Normal"/>
        <w:ind w:firstLine="567"/>
        <w:rPr>
          <w:highlight w:val="none"/>
          <w:shd w:fill="auto" w:val="clear"/>
        </w:rPr>
      </w:pPr>
      <w:r>
        <w:rPr>
          <w:rFonts w:ascii="Times New Roman" w:hAnsi="Times New Roman"/>
          <w:b/>
          <w:sz w:val="28"/>
          <w:shd w:fill="auto" w:val="clear"/>
        </w:rPr>
        <w:t>с. Заречное</w:t>
      </w:r>
    </w:p>
    <w:p>
      <w:pPr>
        <w:pStyle w:val="Normal"/>
        <w:ind w:firstLine="567"/>
        <w:jc w:val="both"/>
        <w:rPr>
          <w:highlight w:val="none"/>
          <w:shd w:fill="auto" w:val="clear"/>
        </w:rPr>
      </w:pPr>
      <w:r>
        <w:rPr>
          <w:rFonts w:ascii="Times New Roman" w:hAnsi="Times New Roman"/>
          <w:sz w:val="28"/>
          <w:shd w:fill="auto" w:val="clear"/>
        </w:rPr>
        <w:t>Электроснабжение населенного пункта обеспечивается от тяговой подстанции «Улус» 35/6 кВ. Для обеспечения потребителей электроэнергией имеются две трансформаторные подстанции.</w:t>
      </w:r>
    </w:p>
    <w:p>
      <w:pPr>
        <w:pStyle w:val="Normal"/>
        <w:ind w:firstLine="567"/>
        <w:rPr>
          <w:highlight w:val="none"/>
          <w:shd w:fill="auto" w:val="clear"/>
        </w:rPr>
      </w:pPr>
      <w:r>
        <w:rPr>
          <w:rFonts w:ascii="Times New Roman" w:hAnsi="Times New Roman"/>
          <w:b/>
          <w:sz w:val="28"/>
          <w:shd w:fill="auto" w:val="clear"/>
        </w:rPr>
        <w:t>пгт Новый Городок</w:t>
      </w:r>
    </w:p>
    <w:p>
      <w:pPr>
        <w:pStyle w:val="Normal"/>
        <w:ind w:firstLine="567"/>
        <w:jc w:val="both"/>
        <w:rPr>
          <w:highlight w:val="none"/>
          <w:shd w:fill="auto" w:val="clear"/>
        </w:rPr>
      </w:pPr>
      <w:r>
        <w:rPr>
          <w:rFonts w:ascii="Times New Roman" w:hAnsi="Times New Roman"/>
          <w:sz w:val="28"/>
          <w:shd w:fill="auto" w:val="clear"/>
        </w:rPr>
        <w:t>Основным источником электроснабжения является электрическая подстанция шахты Чертинская 35/6 кВ. Электроснабжение потребителей жилой и общественной застройки обеспечивается сетями 0,4 кВ через трансформаторные подстанции. Протяженность линий электропередач напряжением 35, 10, 6 кВ составляет 47 км.</w:t>
      </w:r>
    </w:p>
    <w:p>
      <w:pPr>
        <w:pStyle w:val="Normal"/>
        <w:ind w:firstLine="567"/>
        <w:rPr>
          <w:highlight w:val="none"/>
          <w:shd w:fill="auto" w:val="clear"/>
        </w:rPr>
      </w:pPr>
      <w:r>
        <w:rPr>
          <w:rFonts w:ascii="Times New Roman" w:hAnsi="Times New Roman"/>
          <w:b/>
          <w:sz w:val="28"/>
          <w:shd w:fill="auto" w:val="clear"/>
        </w:rPr>
        <w:t>пгт Бачатский</w:t>
      </w:r>
    </w:p>
    <w:p>
      <w:pPr>
        <w:pStyle w:val="Normal"/>
        <w:ind w:firstLine="567"/>
        <w:jc w:val="both"/>
        <w:rPr>
          <w:highlight w:val="none"/>
          <w:shd w:fill="auto" w:val="clear"/>
        </w:rPr>
      </w:pPr>
      <w:r>
        <w:rPr>
          <w:rFonts w:ascii="Times New Roman" w:hAnsi="Times New Roman"/>
          <w:sz w:val="28"/>
          <w:shd w:fill="auto" w:val="clear"/>
        </w:rPr>
        <w:t>Источником электроснабжения является электрическая подстанция Бачатская 220/110/10 кВ. Электроснабжение потребителей жилой и общественной застройки обеспечивается сетями 0,4 кВ через трансформаторные подстанции. Протяженность линий электропередач напряжением 35, 10, 6 кВ составляет 16 км, а линий 220, 110 кВ - 7,3 км.</w:t>
      </w:r>
    </w:p>
    <w:p>
      <w:pPr>
        <w:pStyle w:val="Normal"/>
        <w:ind w:firstLine="567"/>
        <w:jc w:val="both"/>
        <w:rPr>
          <w:highlight w:val="none"/>
          <w:shd w:fill="auto" w:val="clear"/>
        </w:rPr>
      </w:pPr>
      <w:r>
        <w:rPr>
          <w:rFonts w:ascii="Times New Roman" w:hAnsi="Times New Roman"/>
          <w:sz w:val="28"/>
          <w:shd w:fill="auto" w:val="clear"/>
        </w:rPr>
        <w:t>Основные особенности и недостатки существующей системы электроснабжения: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уровень износа электросетевого комплекса;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слабое обеспечение надежности существующей схемы электроснабжения;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отсутствие резерва мощности для присоединения новых потребителей;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несоответствие планируемого прироста нагрузок расчетным показателям.</w:t>
      </w:r>
    </w:p>
    <w:p>
      <w:pPr>
        <w:pStyle w:val="Normal"/>
        <w:ind w:firstLine="567"/>
        <w:jc w:val="both"/>
        <w:rPr>
          <w:highlight w:val="none"/>
          <w:shd w:fill="auto" w:val="clear"/>
        </w:rPr>
      </w:pPr>
      <w:r>
        <w:rPr>
          <w:rFonts w:ascii="Times New Roman" w:hAnsi="Times New Roman"/>
          <w:sz w:val="28"/>
          <w:shd w:fill="auto" w:val="clear"/>
        </w:rPr>
        <w:t>Для решения указанных проблем системы электроснабжения с целью обеспечения доступности и бесперебойности услуг электроснабжения, необходимо разработать мероприятия по реконструкции, модернизации и развитию системы электроснабжения населенных пунктов.</w:t>
      </w:r>
    </w:p>
    <w:p>
      <w:pPr>
        <w:pStyle w:val="Normal"/>
        <w:ind w:firstLine="567"/>
        <w:jc w:val="both"/>
        <w:rPr>
          <w:highlight w:val="none"/>
          <w:shd w:fill="auto" w:val="clear"/>
        </w:rPr>
      </w:pPr>
      <w:r>
        <w:rPr>
          <w:rFonts w:ascii="Times New Roman" w:hAnsi="Times New Roman"/>
          <w:sz w:val="28"/>
          <w:shd w:fill="auto" w:val="clear"/>
        </w:rPr>
        <w:t xml:space="preserve">С учётом намеченного социально-экономического развития ожидается значительный рост электропотребления. </w:t>
      </w:r>
    </w:p>
    <w:p>
      <w:pPr>
        <w:pStyle w:val="Normal"/>
        <w:jc w:val="both"/>
        <w:rPr>
          <w:highlight w:val="none"/>
          <w:shd w:fill="auto" w:val="clear"/>
        </w:rPr>
      </w:pPr>
      <w:r>
        <w:rPr>
          <w:rFonts w:ascii="Times New Roman" w:hAnsi="Times New Roman"/>
          <w:sz w:val="28"/>
          <w:shd w:fill="auto" w:val="clear"/>
        </w:rPr>
        <w:t xml:space="preserve">Нетрадиционных источников электроснабжения на территории округа нет. </w:t>
      </w:r>
    </w:p>
    <w:p>
      <w:pPr>
        <w:pStyle w:val="Normal"/>
        <w:ind w:firstLine="567"/>
        <w:jc w:val="both"/>
        <w:rPr>
          <w:highlight w:val="none"/>
          <w:shd w:fill="auto" w:val="clear"/>
        </w:rPr>
      </w:pPr>
      <w:r>
        <w:rPr>
          <w:rFonts w:ascii="Times New Roman" w:hAnsi="Times New Roman"/>
          <w:sz w:val="28"/>
          <w:shd w:fill="auto" w:val="clear"/>
        </w:rPr>
        <w:t xml:space="preserve">Линии электропередач и трансформаторные подстанции находятся в удовлетворительном состоянии. При возникновении аварийной ситуации оперативно производится их ремонт или замена. </w:t>
      </w:r>
    </w:p>
    <w:p>
      <w:pPr>
        <w:pStyle w:val="Normal"/>
        <w:ind w:firstLine="567"/>
        <w:jc w:val="both"/>
        <w:rPr>
          <w:highlight w:val="none"/>
          <w:shd w:fill="auto" w:val="clear"/>
        </w:rPr>
      </w:pPr>
      <w:r>
        <w:rPr>
          <w:rFonts w:ascii="Times New Roman" w:hAnsi="Times New Roman"/>
          <w:sz w:val="28"/>
          <w:shd w:fill="auto" w:val="clear"/>
        </w:rPr>
        <w:t xml:space="preserve">В целом существующий уровень электропотребления округа полностью обеспечивается существующими электросетями. </w:t>
      </w:r>
    </w:p>
    <w:p>
      <w:pPr>
        <w:pStyle w:val="Normal"/>
        <w:ind w:firstLine="540"/>
        <w:jc w:val="both"/>
        <w:rPr>
          <w:highlight w:val="none"/>
          <w:shd w:fill="auto" w:val="clear"/>
        </w:rPr>
      </w:pPr>
      <w:r>
        <w:rPr>
          <w:rFonts w:ascii="Times New Roman" w:hAnsi="Times New Roman"/>
          <w:sz w:val="28"/>
          <w:shd w:fill="auto" w:val="clear"/>
        </w:rPr>
        <w:t>Основными задачами развития электрических сетей в сельской местности являются обеспечение надежного,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социально-бытовых условий жизни.</w:t>
      </w:r>
    </w:p>
    <w:p>
      <w:pPr>
        <w:pStyle w:val="Normal"/>
        <w:ind w:firstLine="540"/>
        <w:jc w:val="both"/>
        <w:rPr>
          <w:highlight w:val="none"/>
          <w:shd w:fill="auto" w:val="clear"/>
        </w:rPr>
      </w:pPr>
      <w:r>
        <w:rPr>
          <w:rFonts w:ascii="Times New Roman" w:hAnsi="Times New Roman"/>
          <w:sz w:val="28"/>
          <w:shd w:fill="auto" w:val="clear"/>
        </w:rPr>
        <w:t>Развитие системы электроснабжения Беловского городского округа планируется осуществлять в соответствии с инвестиционными программами, стратегиями развития, внутренними планами производственного развития и производственных программ предприятий, осуществляющих электроснабжение согласно зонам, их ответственности. В связи с тем, что весь энергетический комплекс находится в частной собственности, основными источниками финансирования будут являться частные инвестиции, собственные средства предприятий, заемные средства.</w:t>
      </w:r>
    </w:p>
    <w:p>
      <w:pPr>
        <w:pStyle w:val="Normal"/>
        <w:ind w:firstLine="540"/>
        <w:jc w:val="both"/>
        <w:rPr>
          <w:highlight w:val="none"/>
          <w:shd w:fill="auto" w:val="clear"/>
        </w:rPr>
      </w:pPr>
      <w:r>
        <w:rPr>
          <w:rFonts w:ascii="Times New Roman" w:hAnsi="Times New Roman"/>
          <w:sz w:val="28"/>
          <w:shd w:fill="auto" w:val="clear"/>
        </w:rPr>
        <w:t>В связи с отсутствием нормативных правовых актов, требования которых позволили бы систематизировать информацию о системе электроснабжения Беловского городского округа, сформировать программу инвестиционных проектов не представляется возможным.</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Связь</w:t>
      </w:r>
    </w:p>
    <w:p>
      <w:pPr>
        <w:pStyle w:val="Normal"/>
        <w:ind w:firstLine="709"/>
        <w:jc w:val="both"/>
        <w:rPr>
          <w:highlight w:val="none"/>
          <w:shd w:fill="auto" w:val="clear"/>
        </w:rPr>
      </w:pPr>
      <w:r>
        <w:rPr>
          <w:rFonts w:ascii="Times New Roman" w:hAnsi="Times New Roman"/>
          <w:sz w:val="28"/>
          <w:shd w:fill="auto" w:val="clear"/>
        </w:rPr>
        <w:t xml:space="preserve">В настоящее время существующее положение в области связи на территории Беловского городского округа расположены комплексные трансформаторные подстанции для питания базовой станции сотовой связи и опоры ВЛ-10кВ. </w:t>
      </w:r>
    </w:p>
    <w:p>
      <w:pPr>
        <w:pStyle w:val="Normal"/>
        <w:ind w:firstLine="709"/>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Беловском городском округе расположен узел связи. Автоматическое телефонные станции (далее-АТС) в округе расположены в населенных пунктах. Эксплуатирующей эти объекты является ПАО «Ростелеком». Межпоселковая связь организована по ВОЛС.</w:t>
      </w:r>
    </w:p>
    <w:p>
      <w:pPr>
        <w:pStyle w:val="Normal"/>
        <w:ind w:firstLine="709"/>
        <w:jc w:val="both"/>
        <w:rPr>
          <w:highlight w:val="none"/>
          <w:shd w:fill="auto" w:val="clear"/>
        </w:rPr>
      </w:pPr>
      <w:r>
        <w:rPr>
          <w:rFonts w:ascii="Times New Roman" w:hAnsi="Times New Roman"/>
          <w:sz w:val="28"/>
          <w:shd w:fill="auto" w:val="clear"/>
        </w:rPr>
        <w:t>В настоящее время на территории Беловского городского округа активно развиваются сети сотовой подвижной связи, представляя абонентам местную, междугородную и международную связь. Услуги мобильной связи предоставляют следующие операторы сети сотовой подвижной связи: ПАО «Вымпел-Коммуникации»; ПАО «Мобильные ТелеСистемы»; ПАО «Мегафон».</w:t>
      </w:r>
    </w:p>
    <w:p>
      <w:pPr>
        <w:pStyle w:val="Normal"/>
        <w:ind w:firstLine="709"/>
        <w:rPr>
          <w:highlight w:val="none"/>
          <w:shd w:fill="auto" w:val="clear"/>
        </w:rPr>
      </w:pPr>
      <w:r>
        <w:rPr>
          <w:rFonts w:ascii="Times New Roman" w:hAnsi="Times New Roman"/>
          <w:sz w:val="28"/>
          <w:u w:val="single"/>
          <w:shd w:fill="auto" w:val="clear"/>
        </w:rPr>
        <w:t>Системы телевидения и радиовещания</w:t>
      </w:r>
    </w:p>
    <w:p>
      <w:pPr>
        <w:pStyle w:val="Normal"/>
        <w:ind w:firstLine="709"/>
        <w:jc w:val="both"/>
        <w:rPr>
          <w:highlight w:val="none"/>
          <w:shd w:fill="auto" w:val="clear"/>
        </w:rPr>
      </w:pPr>
      <w:r>
        <w:rPr>
          <w:rFonts w:ascii="Times New Roman" w:hAnsi="Times New Roman"/>
          <w:sz w:val="28"/>
          <w:shd w:fill="auto" w:val="clear"/>
        </w:rPr>
        <w:t xml:space="preserve">На территории Беловского городского округа обеспечивается проводное теле- и радиовещание. Федеральное государственное унитарное предприятие «Российская телевизионная и радиовещательная сеть» (РТРС) обеспечивает распространение общероссийских радиоканалов. </w:t>
      </w:r>
    </w:p>
    <w:p>
      <w:pPr>
        <w:pStyle w:val="Normal"/>
        <w:ind w:firstLine="709"/>
        <w:rPr>
          <w:highlight w:val="none"/>
          <w:shd w:fill="auto" w:val="clear"/>
        </w:rPr>
      </w:pPr>
      <w:r>
        <w:rPr>
          <w:rFonts w:ascii="Times New Roman" w:hAnsi="Times New Roman"/>
          <w:sz w:val="28"/>
          <w:u w:val="single"/>
          <w:shd w:fill="auto" w:val="clear"/>
        </w:rPr>
        <w:t>Многофункциональные центры (МФЦ)</w:t>
      </w:r>
    </w:p>
    <w:p>
      <w:pPr>
        <w:pStyle w:val="Normal"/>
        <w:ind w:firstLine="709"/>
        <w:jc w:val="both"/>
        <w:rPr>
          <w:highlight w:val="none"/>
          <w:shd w:fill="auto" w:val="clear"/>
        </w:rPr>
      </w:pPr>
      <w:r>
        <w:rPr>
          <w:rFonts w:ascii="Times New Roman" w:hAnsi="Times New Roman"/>
          <w:sz w:val="28"/>
          <w:shd w:fill="auto" w:val="clear"/>
        </w:rPr>
        <w:t xml:space="preserve">На сегодняшний день МФЦ организует предоставление услуг в сфере социальной защиты населения, налогообложения физических лиц, оформления объектов недвижимости, защиты прав потребителей и благополучия человека, регистрационного учета граждан, защиты прав граждан в сфере трудовых отношений и прочее. </w:t>
      </w:r>
    </w:p>
    <w:p>
      <w:pPr>
        <w:pStyle w:val="Normal"/>
        <w:ind w:firstLine="709"/>
        <w:jc w:val="both"/>
        <w:rPr>
          <w:highlight w:val="none"/>
          <w:shd w:fill="auto" w:val="clear"/>
        </w:rPr>
      </w:pPr>
      <w:r>
        <w:rPr>
          <w:rFonts w:ascii="Times New Roman" w:hAnsi="Times New Roman"/>
          <w:sz w:val="28"/>
          <w:shd w:fill="auto" w:val="clear"/>
        </w:rPr>
        <w:t>Территориальную доступность получения услуг по принципу «одного окна» обеспечивают территориально обособленные структурные подразделения многофункциональных центров «Мои документы» (ТОСП МФЦ).</w:t>
      </w:r>
    </w:p>
    <w:p>
      <w:pPr>
        <w:pStyle w:val="Normal"/>
        <w:ind w:firstLine="709"/>
        <w:jc w:val="both"/>
        <w:rPr>
          <w:highlight w:val="none"/>
          <w:shd w:fill="auto" w:val="clear"/>
        </w:rPr>
      </w:pPr>
      <w:r>
        <w:rPr>
          <w:rFonts w:ascii="Times New Roman" w:hAnsi="Times New Roman"/>
          <w:sz w:val="28"/>
          <w:shd w:fill="auto" w:val="clear"/>
        </w:rPr>
        <w:t>На территории Беловского округа имеются территориальные отделы МФЦ по Беловскому округу КОГАУ «Многофункциональный центр предоставления государственных и муниципальных услуг.</w:t>
      </w:r>
    </w:p>
    <w:p>
      <w:pPr>
        <w:pStyle w:val="Normal"/>
        <w:ind w:firstLine="709"/>
        <w:jc w:val="both"/>
        <w:rPr>
          <w:highlight w:val="none"/>
          <w:shd w:fill="auto" w:val="clear"/>
        </w:rPr>
      </w:pPr>
      <w:r>
        <w:rPr>
          <w:rFonts w:ascii="Times New Roman" w:hAnsi="Times New Roman"/>
          <w:sz w:val="28"/>
          <w:u w:val="single"/>
          <w:shd w:fill="auto" w:val="clear"/>
        </w:rPr>
        <w:t>Почтовая связь</w:t>
      </w:r>
    </w:p>
    <w:p>
      <w:pPr>
        <w:pStyle w:val="Normal"/>
        <w:ind w:firstLine="709"/>
        <w:jc w:val="both"/>
        <w:rPr>
          <w:highlight w:val="none"/>
          <w:shd w:fill="auto" w:val="clear"/>
        </w:rPr>
      </w:pPr>
      <w:r>
        <w:rPr>
          <w:rFonts w:ascii="Times New Roman" w:hAnsi="Times New Roman"/>
          <w:sz w:val="28"/>
          <w:shd w:fill="auto" w:val="clear"/>
        </w:rPr>
        <w:t>Услуги почтовой связи на территории населенных пунктов предоставляет Управление федеральной почтовой связи Кемеровской области – филиал федерального государственного унитарного предприятия «Почта России» (далее - ФГУП «Почта России»). Перечень почтовых отделений представлен в таблице 3.30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3.30</w:t>
      </w:r>
    </w:p>
    <w:p>
      <w:pPr>
        <w:pStyle w:val="Normal"/>
        <w:spacing w:before="0" w:after="120"/>
        <w:ind w:firstLine="709"/>
        <w:jc w:val="center"/>
        <w:rPr>
          <w:rFonts w:ascii="Times New Roman" w:hAnsi="Times New Roman"/>
          <w:highlight w:val="none"/>
          <w:shd w:fill="auto" w:val="clear"/>
        </w:rPr>
      </w:pPr>
      <w:r>
        <w:rPr>
          <w:rFonts w:ascii="Times New Roman" w:hAnsi="Times New Roman"/>
          <w:shd w:fill="auto" w:val="clear"/>
        </w:rPr>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07"/>
        <w:gridCol w:w="2226"/>
        <w:gridCol w:w="6521"/>
      </w:tblGrid>
      <w:tr>
        <w:trPr>
          <w:tblHeader w:val="true"/>
          <w:trHeight w:val="465" w:hRule="atLeast"/>
        </w:trPr>
        <w:tc>
          <w:tcPr>
            <w:tcW w:w="6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22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Индекс отделения почтовой связи</w:t>
            </w:r>
          </w:p>
        </w:tc>
        <w:tc>
          <w:tcPr>
            <w:tcW w:w="65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Отделения почтовой связи</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652600</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почтамт</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ул.Аэродромная, д.8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652600</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почтамт</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ул.Советская, 23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652603</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№18</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ул.Пушкина, д.140</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652607</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№7</w:t>
            </w:r>
          </w:p>
          <w:p>
            <w:pPr>
              <w:pStyle w:val="Normal"/>
              <w:jc w:val="center"/>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ул.Юбилейная, д.18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652614</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№14</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пгт.Грамотеино, ул.7 Ноября, д.14а</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652615</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№15</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ул.Пролетарская, д.3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652616</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№16</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ул.Хмельницкого, д.3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652617</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№17</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пгт.Грамотеино, ул.Колмогоровская, д.11</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652618</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№18</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ул.Механическая, д.1в</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652619</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№19</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ул.1-я Боевая, д.42</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652632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№32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3-й микрорайон, д.18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пгт.Бачатский, ул.Комсомольская, д.19</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652644</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№44</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пгт.Инской,</w:t>
            </w:r>
          </w:p>
          <w:p>
            <w:pPr>
              <w:pStyle w:val="Normal"/>
              <w:jc w:val="center"/>
              <w:rPr>
                <w:highlight w:val="none"/>
                <w:shd w:fill="auto" w:val="clear"/>
              </w:rPr>
            </w:pPr>
            <w:r>
              <w:rPr>
                <w:rFonts w:ascii="Times New Roman" w:hAnsi="Times New Roman"/>
                <w:sz w:val="28"/>
                <w:shd w:fill="auto" w:val="clear"/>
              </w:rPr>
              <w:t>ул.Ильича, д.14</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652645</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№45</w:t>
            </w:r>
          </w:p>
          <w:p>
            <w:pPr>
              <w:pStyle w:val="Normal"/>
              <w:jc w:val="center"/>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r>
    </w:tbl>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Санитарная очистка территории</w:t>
      </w:r>
    </w:p>
    <w:p>
      <w:pPr>
        <w:pStyle w:val="Normal"/>
        <w:ind w:firstLine="709"/>
        <w:jc w:val="both"/>
        <w:rPr>
          <w:highlight w:val="none"/>
          <w:shd w:fill="auto" w:val="clear"/>
        </w:rPr>
      </w:pPr>
      <w:bookmarkStart w:id="64" w:name="100037"/>
      <w:bookmarkEnd w:id="64"/>
      <w:r>
        <w:rPr>
          <w:rFonts w:ascii="Times New Roman" w:hAnsi="Times New Roman"/>
          <w:sz w:val="28"/>
          <w:shd w:fill="auto" w:val="clear"/>
        </w:rPr>
        <w:t>Раздел разработан в соответствии с постановлением коллегии администрации Кемеровской области №367 от 26.09.2016 года «Об утверждении Территориальной схемы обращения с отходами производства и потребления, в том числе с твердыми коммунальными отходами, Кемеровской области-Кузбасса» (далее по тексту – «Территориальная схема обращения с отходами»).</w:t>
      </w:r>
    </w:p>
    <w:p>
      <w:pPr>
        <w:pStyle w:val="Normal"/>
        <w:ind w:firstLine="709"/>
        <w:jc w:val="both"/>
        <w:rPr>
          <w:highlight w:val="none"/>
          <w:shd w:fill="auto" w:val="clear"/>
        </w:rPr>
      </w:pPr>
      <w:r>
        <w:rPr>
          <w:rFonts w:ascii="Times New Roman" w:hAnsi="Times New Roman"/>
          <w:sz w:val="28"/>
          <w:shd w:fill="auto" w:val="clear"/>
        </w:rPr>
        <w:t>К твёрдым коммунальным отходам относятся отходы хозяйственной деятельности населения (приготовления пищи, уборки и текущего ремонта квартир и др.), включая отходы отопительных устройств местного отопления, крупногабаритные предметы домашнего обихода, упаковку, смёт с дворовых территорий, улиц, площадей, отходы ухода за зелеными насаждениями.</w:t>
      </w:r>
    </w:p>
    <w:p>
      <w:pPr>
        <w:pStyle w:val="Normal"/>
        <w:ind w:firstLine="709"/>
        <w:jc w:val="both"/>
        <w:rPr>
          <w:highlight w:val="none"/>
          <w:shd w:fill="auto" w:val="clear"/>
        </w:rPr>
      </w:pPr>
      <w:r>
        <w:rPr>
          <w:rFonts w:ascii="Times New Roman" w:hAnsi="Times New Roman"/>
          <w:sz w:val="28"/>
          <w:shd w:fill="auto" w:val="clear"/>
        </w:rPr>
        <w:t xml:space="preserve">Все источники образования </w:t>
      </w:r>
      <w:bookmarkStart w:id="65" w:name="_Hlk36504013"/>
      <w:r>
        <w:rPr>
          <w:rFonts w:ascii="Times New Roman" w:hAnsi="Times New Roman"/>
          <w:sz w:val="28"/>
          <w:shd w:fill="auto" w:val="clear"/>
        </w:rPr>
        <w:t xml:space="preserve">твердых коммунальных отходов </w:t>
      </w:r>
      <w:bookmarkStart w:id="66" w:name="_Hlk44942214"/>
      <w:r>
        <w:rPr>
          <w:rFonts w:ascii="Times New Roman" w:hAnsi="Times New Roman"/>
          <w:sz w:val="28"/>
          <w:shd w:fill="auto" w:val="clear"/>
        </w:rPr>
        <w:t xml:space="preserve">(далее по тексту ТКО) </w:t>
      </w:r>
      <w:bookmarkEnd w:id="65"/>
      <w:bookmarkEnd w:id="66"/>
      <w:r>
        <w:rPr>
          <w:rFonts w:ascii="Times New Roman" w:hAnsi="Times New Roman"/>
          <w:sz w:val="28"/>
          <w:shd w:fill="auto" w:val="clear"/>
        </w:rPr>
        <w:t>на территории Беловского городского округа разделены на следующие категории: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гостиницы;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кладбища;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образовательные организации, культурно-развлекательные и спортивные организации;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предприятия бытовой сферы обслуживания (АЗС, автомойки, парикмахерские, косметические салоны, салоны красоты, прачечные, химчистки, ремонтные мастерские, бани, сауны, ателье и иные предприятия службы быта);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предприятия торговли и торгово-развлекательные комплексы (аптеки, продовольственные и промтоварные магазины, супермаркеты, павильоны, киоски, рынки, оптовые базы), предприятия транспортной инфраструктуры (аэропорты, железнодорожные вокзалы, автовокзалы);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садоводческие некоммерческие товарищества;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собственники помещений в многоквартирных домах, жилых домов (домовладений), а также лица, пользующиеся на ином законном основании помещением в многоквартирном доме, жилым домом (домовладением);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учреждения соцзащиты.</w:t>
      </w:r>
    </w:p>
    <w:p>
      <w:pPr>
        <w:pStyle w:val="Normal"/>
        <w:ind w:firstLine="709"/>
        <w:jc w:val="both"/>
        <w:rPr>
          <w:highlight w:val="none"/>
          <w:shd w:fill="auto" w:val="clear"/>
        </w:rPr>
      </w:pPr>
      <w:bookmarkStart w:id="67" w:name="_Hlk44688313"/>
      <w:r>
        <w:rPr>
          <w:rFonts w:ascii="Times New Roman" w:hAnsi="Times New Roman"/>
          <w:sz w:val="28"/>
          <w:shd w:fill="auto" w:val="clear"/>
        </w:rPr>
        <w:t xml:space="preserve">На территории Беловского городского округа используются контейнерный и бесконтейнерный (децентрализованный) способ сбора и вывоза ТКО, организованный в сельских населенных пунктах. </w:t>
      </w:r>
      <w:bookmarkEnd w:id="67"/>
      <w:r>
        <w:rPr>
          <w:rFonts w:ascii="Times New Roman" w:hAnsi="Times New Roman"/>
          <w:sz w:val="28"/>
          <w:shd w:fill="auto" w:val="clear"/>
        </w:rPr>
        <w:t xml:space="preserve">Также имеет место самовывоз отходов к объектам захоронения и складирования. </w:t>
      </w:r>
    </w:p>
    <w:p>
      <w:pPr>
        <w:pStyle w:val="Normal"/>
        <w:ind w:firstLine="709"/>
        <w:jc w:val="both"/>
        <w:rPr>
          <w:highlight w:val="none"/>
          <w:shd w:fill="auto" w:val="clear"/>
        </w:rPr>
      </w:pPr>
      <w:r>
        <w:rPr>
          <w:rFonts w:ascii="Times New Roman" w:hAnsi="Times New Roman"/>
          <w:sz w:val="28"/>
          <w:shd w:fill="auto" w:val="clear"/>
        </w:rPr>
        <w:t>Основные недостатки существующей системы сбора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совместный сбор всех отходов в один стандартный контейнер;</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неполный охват застройки организованной системой сбора отходов;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высокая степень износа контейнерного парка, несоответствие размещения и обустройства контейнерных площадок нормативным требованиям.</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применяются две схемы санитарной очистки территорий (с применением несменяемых контейнеров и с применением сменяемых контейнеров). Сбор и вывоз твердых коммунальных отходов от населения и объектов общественно-делового назначения осуществляют 3 предприятия: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«БелСАХ» (сбор, вывоз, утилизация, переработка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МУП «Управление жилищным фондом» г. Белово (сбор, вывоз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ИП Воронцов Роман Николаевич (сбор, вывоз ТКО).</w:t>
      </w:r>
    </w:p>
    <w:p>
      <w:pPr>
        <w:pStyle w:val="Normal"/>
        <w:ind w:firstLine="709"/>
        <w:jc w:val="both"/>
        <w:rPr>
          <w:highlight w:val="none"/>
          <w:shd w:fill="auto" w:val="clear"/>
        </w:rPr>
      </w:pPr>
      <w:r>
        <w:rPr>
          <w:rFonts w:ascii="Times New Roman" w:hAnsi="Times New Roman"/>
          <w:sz w:val="28"/>
          <w:shd w:fill="auto" w:val="clear"/>
        </w:rPr>
        <w:t>Прием твердых коммунальных отходов на территории Беловского городского округа осуществляется в контейнеры и бункеры (контейнер 1,1 м3 – 125 шт., контейнеры по 120 л и по 240 л – 67 шт.)</w:t>
      </w:r>
    </w:p>
    <w:p>
      <w:pPr>
        <w:pStyle w:val="Normal"/>
        <w:ind w:firstLine="709"/>
        <w:jc w:val="both"/>
        <w:rPr>
          <w:highlight w:val="none"/>
          <w:shd w:fill="auto" w:val="clear"/>
        </w:rPr>
      </w:pPr>
      <w:r>
        <w:rPr>
          <w:rFonts w:ascii="Times New Roman" w:hAnsi="Times New Roman"/>
          <w:sz w:val="28"/>
          <w:shd w:fill="auto" w:val="clear"/>
        </w:rPr>
        <w:t>Согласно договорам, заключенным между специализированной организацией и управляющими компаниями, ТСЖ, обслуживающими организациями на вывоз и утилизацию ТКО, услугой охвачено 100% населения многоквартирного жилого фонда.</w:t>
      </w:r>
    </w:p>
    <w:p>
      <w:pPr>
        <w:pStyle w:val="Normal"/>
        <w:ind w:firstLine="709"/>
        <w:jc w:val="both"/>
        <w:rPr>
          <w:highlight w:val="none"/>
          <w:shd w:fill="auto" w:val="clear"/>
        </w:rPr>
      </w:pPr>
      <w:r>
        <w:rPr>
          <w:rFonts w:ascii="Times New Roman" w:hAnsi="Times New Roman"/>
          <w:sz w:val="28"/>
          <w:shd w:fill="auto" w:val="clear"/>
        </w:rPr>
        <w:t>Вывоз ТКО с территории Беловского городского округа осуществляется на полигоны ТБО ООО «БелСАХ», ООО «Гурьевске ЖКХ» и производится по планово-регулярной схеме, по утвержденным графикам и маршрутам. Периодичность вывоза ТКО составляет 7-8 раз в месяц.</w:t>
      </w:r>
    </w:p>
    <w:p>
      <w:pPr>
        <w:pStyle w:val="Normal"/>
        <w:ind w:firstLine="709"/>
        <w:jc w:val="both"/>
        <w:rPr>
          <w:highlight w:val="none"/>
          <w:shd w:fill="auto" w:val="clear"/>
        </w:rPr>
      </w:pPr>
      <w:r>
        <w:rPr>
          <w:rFonts w:ascii="Times New Roman" w:hAnsi="Times New Roman"/>
          <w:sz w:val="28"/>
          <w:shd w:fill="auto" w:val="clear"/>
        </w:rPr>
        <w:t xml:space="preserve">Твердые коммунальные отходы Беловского городского округа, за исключением пгт. Бачатский, мкр. Финский, мкр. Греческий, мкр. Латвийский, вывозятся на полигон ТБО ООО «БелСАХ». </w:t>
      </w:r>
    </w:p>
    <w:p>
      <w:pPr>
        <w:pStyle w:val="Normal"/>
        <w:ind w:firstLine="709"/>
        <w:jc w:val="both"/>
        <w:rPr>
          <w:highlight w:val="none"/>
          <w:shd w:fill="auto" w:val="clear"/>
        </w:rPr>
      </w:pPr>
      <w:r>
        <w:rPr>
          <w:rFonts w:ascii="Times New Roman" w:hAnsi="Times New Roman"/>
          <w:sz w:val="28"/>
          <w:shd w:fill="auto" w:val="clear"/>
        </w:rPr>
        <w:t>МУП «Управление жилищным фондом» г. Белово осуществляет сбор и вывоз твердых коммунальных отходов на территории Беловского городского округа. Учет поступления ТКО осуществляется путем ежедневного мониторинга контейнерных баков МКД и договоров с жителями частного сектора. Собранные твердые коммунальные отходы вывозятся и утилизируются на полигоне ООО «БелСАХ».</w:t>
      </w:r>
    </w:p>
    <w:p>
      <w:pPr>
        <w:pStyle w:val="Normal"/>
        <w:ind w:firstLine="709"/>
        <w:jc w:val="both"/>
        <w:rPr>
          <w:highlight w:val="none"/>
          <w:shd w:fill="auto" w:val="clear"/>
        </w:rPr>
      </w:pPr>
      <w:r>
        <w:rPr>
          <w:rFonts w:ascii="Times New Roman" w:hAnsi="Times New Roman"/>
          <w:sz w:val="28"/>
          <w:shd w:fill="auto" w:val="clear"/>
        </w:rPr>
        <w:t>Предприятие Индивидуального предпринимателя Воронцова Романа Николаевича осуществляет сбор и вывоз твердых коммунальных отходов на территории Беловского городского округа. Собранные твердые коммунальные отходы утилизируются на полигоне ООО «Гурьевске ЖКХ» на территории Гурьевского городского округа.</w:t>
      </w:r>
    </w:p>
    <w:p>
      <w:pPr>
        <w:pStyle w:val="Normal"/>
        <w:ind w:firstLine="709"/>
        <w:jc w:val="both"/>
        <w:rPr>
          <w:highlight w:val="none"/>
          <w:shd w:fill="auto" w:val="clear"/>
        </w:rPr>
      </w:pPr>
      <w:r>
        <w:rPr>
          <w:rFonts w:ascii="Times New Roman" w:hAnsi="Times New Roman"/>
          <w:sz w:val="28"/>
          <w:shd w:fill="auto" w:val="clear"/>
        </w:rPr>
        <w:t>Полигон ТБО ООО «Гурьевске ЖКХ» расположен на северо-западной окраине городской черты в 1,5 км от автодороги Гурьевск – Барит. Общая площадь полигона 3,6 га. Вместимость полигона ТБО составляет 161 432 м3 (в уплотненном состоянии).</w:t>
      </w:r>
    </w:p>
    <w:p>
      <w:pPr>
        <w:pStyle w:val="Normal"/>
        <w:ind w:firstLine="709"/>
        <w:jc w:val="both"/>
        <w:rPr>
          <w:highlight w:val="none"/>
          <w:shd w:fill="auto" w:val="clear"/>
        </w:rPr>
      </w:pPr>
      <w:r>
        <w:rPr>
          <w:rFonts w:ascii="Times New Roman" w:hAnsi="Times New Roman"/>
          <w:sz w:val="28"/>
          <w:shd w:fill="auto" w:val="clear"/>
        </w:rPr>
        <w:t>Полигон ТБО ООО «БелСАХ», расположенный возле западной границы г. Белово, представляет собой огороженную территорию общей площадью 27 га, предназначен для изоляции и обезвреживания твердых коммунальных отходов, защиты окружающей среды от загрязнения продуктами разложения, мусора. Вместимость полигона ТБО составляет 6 818 181,8 м3 (в уплотненном состоянии). Полигон оснащен специальными прессами для прессования твердых коммунальных отходов в том числе: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пластика;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ПЭТ-бутылки;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алюминиевой банки;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гофракартона.</w:t>
      </w:r>
    </w:p>
    <w:p>
      <w:pPr>
        <w:pStyle w:val="Normal"/>
        <w:ind w:firstLine="709"/>
        <w:jc w:val="both"/>
        <w:rPr>
          <w:highlight w:val="none"/>
          <w:shd w:fill="auto" w:val="clear"/>
        </w:rPr>
      </w:pPr>
      <w:r>
        <w:rPr>
          <w:rFonts w:ascii="Times New Roman" w:hAnsi="Times New Roman"/>
          <w:sz w:val="28"/>
          <w:shd w:fill="auto" w:val="clear"/>
        </w:rPr>
        <w:t>ООО «БелСАХ» обслуживает город Белово, поселки Новый городок, Инской (частный сектор), Грамотеино, Бабанаково, мкр. 8-е Марта, Телеут, Чертинский, Старо-Белово, Новостройка, с. Заречное, пгт. Колмогоры.</w:t>
      </w:r>
    </w:p>
    <w:p>
      <w:pPr>
        <w:pStyle w:val="Normal"/>
        <w:ind w:firstLine="709"/>
        <w:jc w:val="both"/>
        <w:rPr>
          <w:highlight w:val="none"/>
          <w:shd w:fill="auto" w:val="clear"/>
        </w:rPr>
      </w:pPr>
      <w:r>
        <w:rPr>
          <w:rFonts w:ascii="Times New Roman" w:hAnsi="Times New Roman"/>
          <w:sz w:val="28"/>
          <w:shd w:fill="auto" w:val="clear"/>
        </w:rPr>
        <w:t>МУП «Управление жилищным фондом» г. Белово осуществляет сбор, и вывоз твердых коммунальных отходов с территорий центральной части Беловского городского округа, 3 микрорайона, а также пгт.Инского и пгт.Грамотеино.</w:t>
      </w:r>
    </w:p>
    <w:p>
      <w:pPr>
        <w:pStyle w:val="Normal"/>
        <w:ind w:firstLine="709"/>
        <w:jc w:val="both"/>
        <w:rPr>
          <w:highlight w:val="none"/>
          <w:shd w:fill="auto" w:val="clear"/>
        </w:rPr>
      </w:pPr>
      <w:r>
        <w:rPr>
          <w:rFonts w:ascii="Times New Roman" w:hAnsi="Times New Roman"/>
          <w:sz w:val="28"/>
          <w:shd w:fill="auto" w:val="clear"/>
        </w:rPr>
        <w:t>Предприятие Индивидуального предпринимателя Воронцова Романа Николаевича сбор, и вывоз твердых коммунальных отходов с территорий пгт.Бачатский, мкр.Финский, мкр.Греческий, мкр.Латвийский.</w:t>
      </w:r>
    </w:p>
    <w:p>
      <w:pPr>
        <w:pStyle w:val="Normal"/>
        <w:ind w:firstLine="709"/>
        <w:jc w:val="both"/>
        <w:rPr>
          <w:highlight w:val="none"/>
          <w:shd w:fill="auto" w:val="clear"/>
        </w:rPr>
      </w:pPr>
      <w:r>
        <w:rPr>
          <w:rFonts w:ascii="Times New Roman" w:hAnsi="Times New Roman"/>
          <w:sz w:val="28"/>
          <w:shd w:fill="auto" w:val="clear"/>
        </w:rPr>
        <w:t xml:space="preserve">Размещение отходов на территории Беловского городского округа производится на объектах, включенных в региональный реестр объектов размещения отходов Кемеровской области - Кузбасса. </w:t>
      </w:r>
    </w:p>
    <w:p>
      <w:pPr>
        <w:pStyle w:val="Normal"/>
        <w:ind w:firstLine="709"/>
        <w:jc w:val="both"/>
        <w:rPr>
          <w:highlight w:val="none"/>
          <w:shd w:fill="auto" w:val="clear"/>
        </w:rPr>
      </w:pPr>
      <w:r>
        <w:rPr>
          <w:rFonts w:ascii="Times New Roman" w:hAnsi="Times New Roman"/>
          <w:sz w:val="28"/>
          <w:shd w:fill="auto" w:val="clear"/>
        </w:rPr>
        <w:t xml:space="preserve">Согласно приказа №449 от 31.10.2018 года Федеральной службы по надзору в сфере природопользования «О включении объектов размещения отходов в государственный реестр объектов размещения отходов» на территории Беловского городского округа объекты размещения отходов, включенные в государственный реестр, отсутствуют. </w:t>
      </w:r>
    </w:p>
    <w:p>
      <w:pPr>
        <w:pStyle w:val="Normal"/>
        <w:ind w:firstLine="709"/>
        <w:jc w:val="both"/>
        <w:rPr>
          <w:highlight w:val="none"/>
          <w:shd w:fill="auto" w:val="clear"/>
        </w:rPr>
      </w:pPr>
      <w:r>
        <w:rPr>
          <w:rFonts w:ascii="Times New Roman" w:hAnsi="Times New Roman"/>
          <w:sz w:val="28"/>
          <w:shd w:fill="auto" w:val="clear"/>
        </w:rPr>
        <w:t>Отсутствует переработка отдельных компонентов твердых коммунальных отходов (далее-ТКО) в сырье для вторичного использования и производства продукции. Отдельной проблемой является отсутствие раздельного сбора и в большинстве случаев сортировки отходов; последнее приводит к значительным потерям вторичных ресурсов и размещению токсичных отходов, в том числе ртутьсодержащих ламп, на полигонах твердых бытовых отходов (далее-ТБО) без предварительного обезвреживания.</w:t>
      </w:r>
    </w:p>
    <w:p>
      <w:pPr>
        <w:pStyle w:val="Normal"/>
        <w:ind w:firstLine="709"/>
        <w:jc w:val="both"/>
        <w:rPr>
          <w:highlight w:val="none"/>
          <w:shd w:fill="auto" w:val="clear"/>
        </w:rPr>
      </w:pPr>
      <w:r>
        <w:rPr>
          <w:rFonts w:ascii="Times New Roman" w:hAnsi="Times New Roman"/>
          <w:sz w:val="28"/>
          <w:shd w:fill="auto" w:val="clear"/>
        </w:rPr>
        <w:t>Кроме объектов, включенных в региональный реестр объектов размещения отходов, на территории городского округа существуют неучтенные несанкционированные свалки. Свалки твердых коммунальных отходов представляют собой открытые площадки с грунтовым покрытием.</w:t>
      </w:r>
    </w:p>
    <w:p>
      <w:pPr>
        <w:pStyle w:val="Normal"/>
        <w:ind w:firstLine="709"/>
        <w:jc w:val="both"/>
        <w:rPr>
          <w:highlight w:val="none"/>
          <w:shd w:fill="auto" w:val="clear"/>
        </w:rPr>
      </w:pPr>
      <w:r>
        <w:rPr>
          <w:rFonts w:ascii="Times New Roman" w:hAnsi="Times New Roman"/>
          <w:sz w:val="28"/>
          <w:shd w:fill="auto" w:val="clear"/>
        </w:rPr>
        <w:t>В настоящий момент основными проблемами в системе сбора и утилизации твердых коммунальных отходов Беловского городского округа является: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32,5% населения частного сектора незаконно складируют твердые коммунальные отходы;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несанкционированные свалки объемом–31 тыс. м3 в год (это около 7 тыс. тонн).</w:t>
      </w:r>
    </w:p>
    <w:p>
      <w:pPr>
        <w:pStyle w:val="Normal"/>
        <w:ind w:firstLine="709"/>
        <w:jc w:val="both"/>
        <w:rPr>
          <w:highlight w:val="none"/>
          <w:shd w:fill="auto" w:val="clear"/>
        </w:rPr>
      </w:pPr>
      <w:r>
        <w:rPr>
          <w:rFonts w:ascii="Times New Roman" w:hAnsi="Times New Roman"/>
          <w:sz w:val="28"/>
          <w:shd w:fill="auto" w:val="clear"/>
        </w:rPr>
        <w:t>Все объекты подлежат закрытию и рекультивации.</w:t>
      </w:r>
    </w:p>
    <w:p>
      <w:pPr>
        <w:pStyle w:val="Normal"/>
        <w:ind w:firstLine="709"/>
        <w:jc w:val="both"/>
        <w:rPr>
          <w:highlight w:val="none"/>
          <w:shd w:fill="auto" w:val="clear"/>
        </w:rPr>
      </w:pPr>
      <w:r>
        <w:rPr>
          <w:rFonts w:ascii="Times New Roman" w:hAnsi="Times New Roman"/>
          <w:sz w:val="28"/>
          <w:shd w:fill="auto" w:val="clear"/>
        </w:rPr>
        <w:t>Норматив накопления ТКО на территории Кемеровской области - Кузбасса утвержден Постановлением Региональной энергетической комиссии Кемеровской области от 27 апреля 2017 года № 58 «Об установлении нормативов накопления твердых коммунальных отходов» и составляет 2,073куб.м/ в год на 1 проживающего.</w:t>
      </w:r>
    </w:p>
    <w:p>
      <w:pPr>
        <w:pStyle w:val="Normal"/>
        <w:jc w:val="both"/>
        <w:rPr>
          <w:highlight w:val="none"/>
          <w:shd w:fill="auto" w:val="clear"/>
        </w:rPr>
      </w:pPr>
      <w:bookmarkStart w:id="68" w:name="_Hlk73687872"/>
      <w:bookmarkEnd w:id="68"/>
      <w:r>
        <w:rPr>
          <w:rFonts w:ascii="Times New Roman" w:hAnsi="Times New Roman"/>
          <w:sz w:val="28"/>
          <w:shd w:fill="auto" w:val="clear"/>
        </w:rPr>
        <w:t>В соответствии с данной нормой объем образующихся на территории поселения отходов составляет:</w:t>
      </w:r>
    </w:p>
    <w:p>
      <w:pPr>
        <w:pStyle w:val="Normal"/>
        <w:numPr>
          <w:ilvl w:val="0"/>
          <w:numId w:val="11"/>
        </w:numPr>
        <w:jc w:val="both"/>
        <w:rPr>
          <w:highlight w:val="none"/>
          <w:shd w:fill="auto" w:val="clear"/>
        </w:rPr>
      </w:pPr>
      <w:r>
        <w:rPr>
          <w:rFonts w:ascii="Times New Roman" w:hAnsi="Times New Roman"/>
          <w:sz w:val="28"/>
          <w:shd w:fill="auto" w:val="clear"/>
        </w:rPr>
        <w:t>2,073 куб. м*119175чел. = 247049,75 куб. м (2024 год);</w:t>
      </w:r>
    </w:p>
    <w:p>
      <w:pPr>
        <w:pStyle w:val="Normal"/>
        <w:numPr>
          <w:ilvl w:val="0"/>
          <w:numId w:val="11"/>
        </w:numPr>
        <w:jc w:val="both"/>
        <w:rPr>
          <w:highlight w:val="none"/>
          <w:shd w:fill="auto" w:val="clear"/>
        </w:rPr>
      </w:pPr>
      <w:r>
        <w:rPr>
          <w:rFonts w:ascii="Times New Roman" w:hAnsi="Times New Roman"/>
          <w:sz w:val="28"/>
          <w:shd w:fill="auto" w:val="clear"/>
        </w:rPr>
        <w:t>2,073 куб. м*121825чел. = 252543,22 куб. м (2046 год).</w:t>
      </w:r>
    </w:p>
    <w:p>
      <w:pPr>
        <w:pStyle w:val="Normal"/>
        <w:ind w:firstLine="709"/>
        <w:jc w:val="both"/>
        <w:rPr>
          <w:highlight w:val="none"/>
          <w:shd w:fill="auto" w:val="clear"/>
        </w:rPr>
      </w:pPr>
      <w:r>
        <w:rPr>
          <w:rFonts w:ascii="Times New Roman" w:hAnsi="Times New Roman"/>
          <w:sz w:val="28"/>
          <w:shd w:fill="auto" w:val="clear"/>
        </w:rPr>
        <w:t>На расчетный период основные усилия должны быть направлены на поддержание положительного естественного прироста, в первую очередь путём снижения уровня смертности, особенно детской и мужской, так и на привлечение мигрантов.</w:t>
      </w:r>
    </w:p>
    <w:p>
      <w:pPr>
        <w:pStyle w:val="Normal"/>
        <w:ind w:firstLine="709"/>
        <w:jc w:val="both"/>
        <w:rPr>
          <w:highlight w:val="none"/>
          <w:shd w:fill="auto" w:val="clear"/>
        </w:rPr>
      </w:pPr>
      <w:r>
        <w:rPr>
          <w:rFonts w:ascii="Times New Roman" w:hAnsi="Times New Roman"/>
          <w:sz w:val="28"/>
          <w:shd w:fill="auto" w:val="clear"/>
        </w:rPr>
        <w:t>Так же для улучшения демографической ситуации в городском округе 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w:t>
      </w:r>
    </w:p>
    <w:p>
      <w:pPr>
        <w:pStyle w:val="Normal"/>
        <w:ind w:firstLine="709"/>
        <w:jc w:val="both"/>
        <w:rPr>
          <w:highlight w:val="none"/>
          <w:shd w:fill="auto" w:val="clear"/>
        </w:rPr>
      </w:pPr>
      <w:r>
        <w:rPr>
          <w:rFonts w:ascii="Times New Roman" w:hAnsi="Times New Roman"/>
          <w:sz w:val="28"/>
          <w:shd w:fill="auto" w:val="clear"/>
        </w:rPr>
        <w:t>Принимаемые меры по улучшению демографической ситуации, в том числе успешной реализации демографических программ по стимулированию рождаемости, программ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опасность снижения коэффициента естественного прироста в случае ухудшения экономической ситуации в стране.</w:t>
      </w:r>
    </w:p>
    <w:p>
      <w:pPr>
        <w:pStyle w:val="Normal"/>
        <w:jc w:val="both"/>
        <w:rPr>
          <w:highlight w:val="none"/>
          <w:shd w:fill="auto" w:val="clear"/>
        </w:rPr>
      </w:pPr>
      <w:r>
        <w:rPr>
          <w:rFonts w:ascii="Times New Roman" w:hAnsi="Times New Roman"/>
          <w:sz w:val="28"/>
          <w:shd w:fill="auto" w:val="clear"/>
        </w:rPr>
        <w:t>2.1.9 Жилищный фонд</w:t>
      </w:r>
    </w:p>
    <w:p>
      <w:pPr>
        <w:pStyle w:val="Normal"/>
        <w:jc w:val="both"/>
        <w:rPr>
          <w:highlight w:val="none"/>
          <w:shd w:fill="auto" w:val="clear"/>
        </w:rPr>
      </w:pPr>
      <w:r>
        <w:rPr>
          <w:rFonts w:ascii="Times New Roman" w:hAnsi="Times New Roman"/>
          <w:sz w:val="28"/>
          <w:shd w:fill="auto" w:val="clear"/>
        </w:rPr>
        <w:t>Общая площадь жилищного фонда Беловского городского округа составляет 3255 тыс. м</w:t>
      </w:r>
      <w:r>
        <w:rPr>
          <w:rFonts w:ascii="Times New Roman" w:hAnsi="Times New Roman"/>
          <w:sz w:val="28"/>
          <w:shd w:fill="auto" w:val="clear"/>
          <w:vertAlign w:val="superscript"/>
        </w:rPr>
        <w:t>2</w:t>
      </w:r>
      <w:r>
        <w:rPr>
          <w:rFonts w:ascii="Times New Roman" w:hAnsi="Times New Roman"/>
          <w:sz w:val="28"/>
          <w:shd w:fill="auto" w:val="clear"/>
        </w:rPr>
        <w:t>. Численность населения на Беловского городского округа составляет 119175 человек. Согласно Постановлению Коллегии Администрации Кемеровской области от 14 октября 2009 года № 406 «Об утверждении нормативов градостроительного проектирования Кемеровской области - Кузбасса» расчетные показатели жилищной обеспеченности составляют 27,31 м</w:t>
      </w:r>
      <w:r>
        <w:rPr>
          <w:rFonts w:ascii="Times New Roman" w:hAnsi="Times New Roman"/>
          <w:sz w:val="28"/>
          <w:shd w:fill="auto" w:val="clear"/>
          <w:vertAlign w:val="superscript"/>
        </w:rPr>
        <w:t xml:space="preserve">2 </w:t>
      </w:r>
      <w:r>
        <w:rPr>
          <w:rFonts w:ascii="Times New Roman" w:hAnsi="Times New Roman"/>
          <w:sz w:val="28"/>
          <w:shd w:fill="auto" w:val="clear"/>
        </w:rPr>
        <w:t xml:space="preserve">на 1 человека. </w:t>
      </w:r>
    </w:p>
    <w:p>
      <w:pPr>
        <w:pStyle w:val="Normal"/>
        <w:jc w:val="both"/>
        <w:rPr>
          <w:highlight w:val="none"/>
          <w:shd w:fill="auto" w:val="clear"/>
        </w:rPr>
      </w:pPr>
      <w:bookmarkStart w:id="69" w:name="_Hlk69981513"/>
      <w:r>
        <w:rPr>
          <w:rFonts w:ascii="Times New Roman" w:hAnsi="Times New Roman"/>
          <w:sz w:val="28"/>
          <w:shd w:fill="auto" w:val="clear"/>
        </w:rPr>
        <w:t>Помимо обеспеченности жилой площадью большое значение имеют показатели качественных характеристик этого жилья</w:t>
      </w:r>
      <w:bookmarkEnd w:id="69"/>
      <w:r>
        <w:rPr>
          <w:rFonts w:ascii="Times New Roman" w:hAnsi="Times New Roman"/>
          <w:sz w:val="28"/>
          <w:shd w:fill="auto" w:val="clear"/>
        </w:rPr>
        <w:t xml:space="preserve">. </w:t>
      </w:r>
    </w:p>
    <w:p>
      <w:pPr>
        <w:pStyle w:val="Normal"/>
        <w:jc w:val="both"/>
        <w:rPr>
          <w:highlight w:val="none"/>
          <w:shd w:fill="auto" w:val="clear"/>
        </w:rPr>
      </w:pPr>
      <w:r>
        <w:rPr>
          <w:rFonts w:ascii="Times New Roman" w:hAnsi="Times New Roman"/>
          <w:sz w:val="28"/>
          <w:shd w:fill="auto" w:val="clear"/>
        </w:rPr>
        <w:t xml:space="preserve">Новое жилищное строительство будет осуществляться на свободных территориях, за счет реконструкции жилищного фонда, а также за счет изменения функционального профиля площадок прилегающих территорий. Застройку жилой зоны планируется проводить новыми современными типами жилых зданий в капитальном исполнении одноквартирными домами-коттеджами усадебного типа с хозяйственными постройками. </w:t>
      </w:r>
    </w:p>
    <w:p>
      <w:pPr>
        <w:pStyle w:val="Normal"/>
        <w:jc w:val="both"/>
        <w:rPr>
          <w:highlight w:val="none"/>
          <w:shd w:fill="auto" w:val="clear"/>
        </w:rPr>
      </w:pPr>
      <w:bookmarkStart w:id="70" w:name="_Hlk73687872_Копия_1"/>
      <w:bookmarkStart w:id="71" w:name="_Hlk69981496"/>
      <w:bookmarkEnd w:id="70"/>
      <w:bookmarkEnd w:id="71"/>
      <w:r>
        <w:rPr>
          <w:rFonts w:ascii="Times New Roman" w:hAnsi="Times New Roman"/>
          <w:sz w:val="28"/>
          <w:shd w:fill="auto" w:val="clear"/>
        </w:rPr>
        <w:t>Предложения по развитию жилищного фонда: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оказание содействия для строительства жилого фонда для обеспечения жильем ветеранов, инвалидов, молодых специалистов, молодых семей и иных категорий граждан;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обеспечение населения газоснабжением, канализацией и модернизация системы отопления;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комплексное благоустройство жилых кварталов.</w:t>
      </w:r>
    </w:p>
    <w:p>
      <w:pPr>
        <w:pStyle w:val="Normal"/>
        <w:jc w:val="both"/>
        <w:rPr>
          <w:highlight w:val="none"/>
          <w:shd w:fill="auto" w:val="clear"/>
        </w:rPr>
      </w:pPr>
      <w:bookmarkStart w:id="72" w:name="_Hlk69981496_Копия_1"/>
      <w:bookmarkEnd w:id="72"/>
      <w:r>
        <w:rPr>
          <w:rFonts w:ascii="Times New Roman" w:hAnsi="Times New Roman"/>
          <w:sz w:val="28"/>
          <w:shd w:fill="auto" w:val="clear"/>
        </w:rPr>
        <w:t>2.2 Прогнозируемые ограничения использования территории Беловского городского округа</w:t>
      </w:r>
    </w:p>
    <w:p>
      <w:pPr>
        <w:pStyle w:val="Normal"/>
        <w:jc w:val="both"/>
        <w:rPr>
          <w:highlight w:val="none"/>
          <w:shd w:fill="auto" w:val="clear"/>
        </w:rPr>
      </w:pPr>
      <w:r>
        <w:rPr>
          <w:rFonts w:ascii="Times New Roman" w:hAnsi="Times New Roman"/>
          <w:sz w:val="28"/>
          <w:shd w:fill="auto" w:val="clear"/>
        </w:rPr>
        <w:t>Ограничения использования территорий Беловского городского округа устанавливаются в границах зон с особыми условиями использования территории в соответствии со ст. 105 Земельного кодекса. На карте Беловского городского округа отображен перечень территорий, имеющих ограничения в использовании:</w:t>
      </w:r>
    </w:p>
    <w:p>
      <w:pPr>
        <w:pStyle w:val="Normal"/>
        <w:numPr>
          <w:ilvl w:val="0"/>
          <w:numId w:val="1"/>
        </w:numPr>
        <w:ind w:hanging="360" w:left="1064"/>
        <w:jc w:val="both"/>
        <w:rPr>
          <w:highlight w:val="none"/>
          <w:shd w:fill="auto" w:val="clear"/>
        </w:rPr>
      </w:pPr>
      <w:bookmarkStart w:id="73" w:name="dst1865"/>
      <w:bookmarkStart w:id="74" w:name="dst1867"/>
      <w:bookmarkStart w:id="75" w:name="dst1866"/>
      <w:bookmarkStart w:id="76" w:name="_Hlk100049680"/>
      <w:bookmarkEnd w:id="73"/>
      <w:bookmarkEnd w:id="74"/>
      <w:bookmarkEnd w:id="75"/>
      <w:bookmarkEnd w:id="76"/>
      <w:r>
        <w:rPr>
          <w:rFonts w:ascii="Times New Roman" w:hAnsi="Times New Roman"/>
          <w:spacing w:val="-1"/>
          <w:sz w:val="28"/>
          <w:shd w:fill="auto" w:val="clear"/>
        </w:rPr>
        <w:t>первый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второй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третий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санитарно-защитная зона предприятий, сооружений и иных объектов;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объектов электросетевого хозяйства и объектов по производству электрической энергии (вдоль линий электропередачи, вокруг подстанций);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линий и сооружений связи;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тепловых сетей;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береговая полоса;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прибрежная защитная полоса;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водоохранная (рыбоохранная) зона;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зона затопления;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зона подтопления;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другие зоны, устанавливаемые в соответствии с законодательством Российской Федерации.</w:t>
      </w:r>
    </w:p>
    <w:p>
      <w:pPr>
        <w:pStyle w:val="Normal"/>
        <w:spacing w:before="120" w:after="0"/>
        <w:jc w:val="both"/>
        <w:rPr>
          <w:highlight w:val="none"/>
          <w:shd w:fill="auto" w:val="clear"/>
        </w:rPr>
      </w:pPr>
      <w:bookmarkStart w:id="77" w:name="dst1892"/>
      <w:bookmarkStart w:id="78" w:name="dst1888"/>
      <w:bookmarkStart w:id="79" w:name="_Hlk100049680_Копия_1"/>
      <w:bookmarkStart w:id="80" w:name="dst1885"/>
      <w:bookmarkStart w:id="81" w:name="dst1884"/>
      <w:bookmarkStart w:id="82" w:name="dst1889"/>
      <w:bookmarkStart w:id="83" w:name="dst1883"/>
      <w:bookmarkEnd w:id="77"/>
      <w:bookmarkEnd w:id="78"/>
      <w:bookmarkEnd w:id="79"/>
      <w:bookmarkEnd w:id="80"/>
      <w:bookmarkEnd w:id="81"/>
      <w:bookmarkEnd w:id="82"/>
      <w:bookmarkEnd w:id="83"/>
      <w:r>
        <w:rPr>
          <w:rFonts w:ascii="Times New Roman" w:hAnsi="Times New Roman"/>
          <w:sz w:val="28"/>
          <w:shd w:fill="auto" w:val="clear"/>
        </w:rPr>
        <w:t>Установление зон с особыми условиями использования территории осуществляется в соответствии с действующим законодательством.</w:t>
      </w:r>
    </w:p>
    <w:p>
      <w:pPr>
        <w:pStyle w:val="Normal"/>
        <w:widowControl w:val="false"/>
        <w:jc w:val="both"/>
        <w:rPr>
          <w:highlight w:val="none"/>
          <w:shd w:fill="auto" w:val="clear"/>
        </w:rPr>
      </w:pPr>
      <w:r>
        <w:rPr>
          <w:rFonts w:ascii="Times New Roman" w:hAnsi="Times New Roman"/>
          <w:sz w:val="28"/>
          <w:shd w:fill="auto" w:val="clear"/>
        </w:rPr>
        <w:t>Зоны санитарной охраны источников питьевого и хозяйственно-бытового водоснабжения и водопроводов питьевого назначения (1,2,3 пояса санитарной охраны источника водоснабжения)</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СанПиН 2.1.4.1110-02 «Зоны санитарной охраны источников водоснабжения и водопроводов питьевого назначения» и СП 31.13330.2021 Водоснабжение. Наружные сети и сооружения. Актуализированная редакция СНиП 2.04.02-84* устанавливаются зоны санитарной охраны в составе трех поясов.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первого пояса зоны санитарной охраны подземных водозаборов должна находиться на расстоянии не менее 30 и 50 м от крайних скважин.</w:t>
      </w:r>
    </w:p>
    <w:p>
      <w:pPr>
        <w:pStyle w:val="Normal"/>
        <w:widowControl w:val="false"/>
        <w:ind w:firstLine="709"/>
        <w:jc w:val="both"/>
        <w:rPr>
          <w:highlight w:val="none"/>
          <w:shd w:fill="auto" w:val="clear"/>
        </w:rPr>
      </w:pPr>
      <w:r>
        <w:rPr>
          <w:rFonts w:ascii="Times New Roman" w:hAnsi="Times New Roman"/>
          <w:spacing w:val="2"/>
          <w:sz w:val="28"/>
          <w:shd w:fill="auto" w:val="clear"/>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зоны санитарной охраны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Граница второго пояса зоны санитарной охраны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третьего пояса зоны санитарной охраны, предназначенного для защиты водоносного пласта от химических загрязнений, также определяется гидродинамическими расчетами. Ограничения на использование территорий зон санитарной охраны источников питьевого водоснабжения  представлены в таблице 3.31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3.31</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Ограничения на использование территорий зон санитарной охраны источников питьевого водоснабжения </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1819"/>
        <w:gridCol w:w="3317"/>
        <w:gridCol w:w="3653"/>
      </w:tblGrid>
      <w:tr>
        <w:trPr>
          <w:tblHeader w:val="true"/>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п/п</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Наименование зон</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Запрещается</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Допускается</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-все виды строительства;</w:t>
            </w:r>
          </w:p>
          <w:p>
            <w:pPr>
              <w:pStyle w:val="Normal"/>
              <w:jc w:val="center"/>
              <w:rPr>
                <w:highlight w:val="none"/>
                <w:shd w:fill="auto" w:val="clear"/>
              </w:rPr>
            </w:pPr>
            <w:r>
              <w:rPr>
                <w:rFonts w:ascii="Times New Roman" w:hAnsi="Times New Roman"/>
                <w:sz w:val="28"/>
                <w:shd w:fill="auto" w:val="clear"/>
              </w:rPr>
              <w:t>-проживание людей;</w:t>
            </w:r>
          </w:p>
          <w:p>
            <w:pPr>
              <w:pStyle w:val="Normal"/>
              <w:jc w:val="center"/>
              <w:rPr>
                <w:highlight w:val="none"/>
                <w:shd w:fill="auto" w:val="clear"/>
              </w:rPr>
            </w:pPr>
            <w:r>
              <w:rPr>
                <w:rFonts w:ascii="Times New Roman" w:hAnsi="Times New Roman"/>
                <w:sz w:val="28"/>
                <w:shd w:fill="auto" w:val="clear"/>
              </w:rPr>
              <w:t>-посадка высокоствольных деревьев</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ограждение;</w:t>
            </w:r>
          </w:p>
          <w:p>
            <w:pPr>
              <w:pStyle w:val="Normal"/>
              <w:jc w:val="center"/>
              <w:rPr>
                <w:highlight w:val="none"/>
                <w:shd w:fill="auto" w:val="clear"/>
              </w:rPr>
            </w:pPr>
            <w:r>
              <w:rPr>
                <w:rFonts w:ascii="Times New Roman" w:hAnsi="Times New Roman"/>
                <w:sz w:val="28"/>
                <w:shd w:fill="auto" w:val="clear"/>
              </w:rPr>
              <w:t>- планировка территории;</w:t>
            </w:r>
          </w:p>
          <w:p>
            <w:pPr>
              <w:pStyle w:val="Normal"/>
              <w:jc w:val="center"/>
              <w:rPr>
                <w:highlight w:val="none"/>
                <w:shd w:fill="auto" w:val="clear"/>
              </w:rPr>
            </w:pPr>
            <w:r>
              <w:rPr>
                <w:rFonts w:ascii="Times New Roman" w:hAnsi="Times New Roman"/>
                <w:sz w:val="28"/>
                <w:shd w:fill="auto" w:val="clear"/>
              </w:rPr>
              <w:t>- озеленение;</w:t>
            </w:r>
          </w:p>
          <w:p>
            <w:pPr>
              <w:pStyle w:val="Normal"/>
              <w:jc w:val="center"/>
              <w:rPr>
                <w:highlight w:val="none"/>
                <w:shd w:fill="auto" w:val="clear"/>
              </w:rPr>
            </w:pPr>
            <w:r>
              <w:rPr>
                <w:rFonts w:ascii="Times New Roman" w:hAnsi="Times New Roman"/>
                <w:sz w:val="28"/>
                <w:shd w:fill="auto" w:val="clear"/>
              </w:rPr>
              <w:t>- отведение поверхностного стока за пределы пояса в систему КОС;</w:t>
            </w:r>
          </w:p>
          <w:p>
            <w:pPr>
              <w:pStyle w:val="Normal"/>
              <w:jc w:val="center"/>
              <w:rPr>
                <w:highlight w:val="none"/>
                <w:shd w:fill="auto" w:val="clear"/>
              </w:rPr>
            </w:pPr>
            <w:r>
              <w:rPr>
                <w:rFonts w:ascii="Times New Roman" w:hAnsi="Times New Roman"/>
                <w:sz w:val="28"/>
                <w:shd w:fill="auto" w:val="clear"/>
              </w:rPr>
              <w:t>- рубки ухода и санитарные рубки</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размещение складов ГСМ, ядохимикатов и минеральных удобрений, накопителей промстоков, шламохранилищ и др.;</w:t>
            </w:r>
          </w:p>
          <w:p>
            <w:pPr>
              <w:pStyle w:val="Normal"/>
              <w:jc w:val="center"/>
              <w:rPr>
                <w:highlight w:val="none"/>
                <w:shd w:fill="auto" w:val="clear"/>
              </w:rPr>
            </w:pPr>
            <w:r>
              <w:rPr>
                <w:rFonts w:ascii="Times New Roman" w:hAnsi="Times New Roman"/>
                <w:sz w:val="28"/>
                <w:shd w:fill="auto" w:val="clear"/>
              </w:rPr>
              <w:t>- размещение кладбищ, скотомогильников, полей ассенизации, полей фильтрации, навозохранилищ, животноводческих и птицеводческих предприятий и др.;</w:t>
            </w:r>
          </w:p>
          <w:p>
            <w:pPr>
              <w:pStyle w:val="Normal"/>
              <w:jc w:val="center"/>
              <w:rPr>
                <w:highlight w:val="none"/>
                <w:shd w:fill="auto" w:val="clear"/>
              </w:rPr>
            </w:pPr>
            <w:r>
              <w:rPr>
                <w:rFonts w:ascii="Times New Roman" w:hAnsi="Times New Roman"/>
                <w:sz w:val="28"/>
                <w:shd w:fill="auto" w:val="clear"/>
              </w:rPr>
              <w:t>- применение удобрений и ядохимикатов;</w:t>
            </w:r>
          </w:p>
          <w:p>
            <w:pPr>
              <w:pStyle w:val="Normal"/>
              <w:jc w:val="center"/>
              <w:rPr>
                <w:highlight w:val="none"/>
                <w:shd w:fill="auto" w:val="clear"/>
              </w:rPr>
            </w:pPr>
            <w:r>
              <w:rPr>
                <w:rFonts w:ascii="Times New Roman" w:hAnsi="Times New Roman"/>
                <w:sz w:val="28"/>
                <w:shd w:fill="auto" w:val="clear"/>
              </w:rPr>
              <w:t>- выпас скота;</w:t>
            </w:r>
          </w:p>
          <w:p>
            <w:pPr>
              <w:pStyle w:val="Normal"/>
              <w:jc w:val="center"/>
              <w:rPr>
                <w:highlight w:val="none"/>
                <w:shd w:fill="auto" w:val="clear"/>
              </w:rPr>
            </w:pPr>
            <w:r>
              <w:rPr>
                <w:rFonts w:ascii="Times New Roman" w:hAnsi="Times New Roman"/>
                <w:sz w:val="28"/>
                <w:shd w:fill="auto" w:val="clear"/>
              </w:rPr>
              <w:t>- рубка главного пользования и реконструкция;</w:t>
            </w:r>
          </w:p>
          <w:p>
            <w:pPr>
              <w:pStyle w:val="Normal"/>
              <w:jc w:val="center"/>
              <w:rPr>
                <w:highlight w:val="none"/>
                <w:shd w:fill="auto" w:val="clear"/>
              </w:rPr>
            </w:pPr>
            <w:r>
              <w:rPr>
                <w:rFonts w:ascii="Times New Roman" w:hAnsi="Times New Roman"/>
                <w:sz w:val="28"/>
                <w:shd w:fill="auto" w:val="clear"/>
              </w:rPr>
              <w:t>- сброс промышленных отходов, сельскохозяйственных, городских и ливневых сточных вод.</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купание, туризм, водный спорт, рыбная ловля, в установленных местах при соблюдении гигиенических требований к охране вод и к зонам рекреации;</w:t>
            </w:r>
          </w:p>
          <w:p>
            <w:pPr>
              <w:pStyle w:val="Normal"/>
              <w:jc w:val="center"/>
              <w:rPr>
                <w:highlight w:val="none"/>
                <w:shd w:fill="auto" w:val="clear"/>
              </w:rPr>
            </w:pPr>
            <w:r>
              <w:rPr>
                <w:rFonts w:ascii="Times New Roman" w:hAnsi="Times New Roman"/>
                <w:sz w:val="28"/>
                <w:shd w:fill="auto" w:val="clear"/>
              </w:rPr>
              <w:t>- рубки ухода и санитарные рубки леса;</w:t>
            </w:r>
          </w:p>
          <w:p>
            <w:pPr>
              <w:pStyle w:val="Normal"/>
              <w:jc w:val="center"/>
              <w:rPr>
                <w:highlight w:val="none"/>
                <w:shd w:fill="auto" w:val="clear"/>
              </w:rPr>
            </w:pPr>
            <w:r>
              <w:rPr>
                <w:rFonts w:ascii="Times New Roman" w:hAnsi="Times New Roman"/>
                <w:sz w:val="28"/>
                <w:shd w:fill="auto" w:val="clear"/>
              </w:rPr>
              <w:t>- новое строительство с организацией отвода стоков на КОС;</w:t>
            </w:r>
          </w:p>
          <w:p>
            <w:pPr>
              <w:pStyle w:val="Normal"/>
              <w:jc w:val="center"/>
              <w:rPr>
                <w:highlight w:val="none"/>
                <w:shd w:fill="auto" w:val="clear"/>
              </w:rPr>
            </w:pPr>
            <w:r>
              <w:rPr>
                <w:rFonts w:ascii="Times New Roman" w:hAnsi="Times New Roman"/>
                <w:sz w:val="28"/>
                <w:shd w:fill="auto" w:val="clear"/>
              </w:rPr>
              <w:t>- добыча песка, гравия, дноуглубительные работы по согласованию с Роспотребнадзором;</w:t>
            </w:r>
          </w:p>
          <w:p>
            <w:pPr>
              <w:pStyle w:val="Normal"/>
              <w:jc w:val="center"/>
              <w:rPr>
                <w:highlight w:val="none"/>
                <w:shd w:fill="auto" w:val="clear"/>
              </w:rPr>
            </w:pPr>
            <w:r>
              <w:rPr>
                <w:rFonts w:ascii="Times New Roman" w:hAnsi="Times New Roman"/>
                <w:sz w:val="28"/>
                <w:shd w:fill="auto" w:val="clear"/>
              </w:rPr>
              <w:t>- отведение сточных вод, отвечающих гигиеническим требованиям;</w:t>
            </w:r>
          </w:p>
          <w:p>
            <w:pPr>
              <w:pStyle w:val="Normal"/>
              <w:jc w:val="center"/>
              <w:rPr>
                <w:highlight w:val="none"/>
                <w:shd w:fill="auto" w:val="clear"/>
              </w:rPr>
            </w:pPr>
            <w:r>
              <w:rPr>
                <w:rFonts w:ascii="Times New Roman" w:hAnsi="Times New Roman"/>
                <w:sz w:val="28"/>
                <w:shd w:fill="auto" w:val="clear"/>
              </w:rPr>
              <w:t>- санитарное благоустройство территории населенных пунктов.</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III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отведение загрязненных сточных вод, не отвечающих гигиеническим требованиям.</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добыча песка, гравия, дноуглубительные работы по согласованию с Роспотребнадзором;</w:t>
            </w:r>
          </w:p>
          <w:p>
            <w:pPr>
              <w:pStyle w:val="Normal"/>
              <w:jc w:val="center"/>
              <w:rPr>
                <w:highlight w:val="none"/>
                <w:shd w:fill="auto" w:val="clear"/>
              </w:rPr>
            </w:pPr>
            <w:r>
              <w:rPr>
                <w:rFonts w:ascii="Times New Roman" w:hAnsi="Times New Roman"/>
                <w:sz w:val="28"/>
                <w:shd w:fill="auto" w:val="clear"/>
              </w:rPr>
              <w:t>- использование химических методов борьбы с эфтрофикацией водоемов;</w:t>
            </w:r>
          </w:p>
          <w:p>
            <w:pPr>
              <w:pStyle w:val="Normal"/>
              <w:jc w:val="center"/>
              <w:rPr>
                <w:highlight w:val="none"/>
                <w:shd w:fill="auto" w:val="clear"/>
              </w:rPr>
            </w:pPr>
            <w:r>
              <w:rPr>
                <w:rFonts w:ascii="Times New Roman" w:hAnsi="Times New Roman"/>
                <w:sz w:val="28"/>
                <w:shd w:fill="auto" w:val="clear"/>
              </w:rPr>
              <w:t>- рубки ухода и санитарные рубки леса;</w:t>
            </w:r>
          </w:p>
          <w:p>
            <w:pPr>
              <w:pStyle w:val="Normal"/>
              <w:jc w:val="center"/>
              <w:rPr>
                <w:highlight w:val="none"/>
                <w:shd w:fill="auto" w:val="clear"/>
              </w:rPr>
            </w:pPr>
            <w:r>
              <w:rPr>
                <w:rFonts w:ascii="Times New Roman" w:hAnsi="Times New Roman"/>
                <w:sz w:val="28"/>
                <w:shd w:fill="auto" w:val="clear"/>
              </w:rPr>
              <w:t>- отведение сточных вод, отвечающих нормативам;</w:t>
            </w:r>
          </w:p>
          <w:p>
            <w:pPr>
              <w:pStyle w:val="Normal"/>
              <w:jc w:val="center"/>
              <w:rPr>
                <w:highlight w:val="none"/>
                <w:shd w:fill="auto" w:val="clear"/>
              </w:rPr>
            </w:pPr>
            <w:r>
              <w:rPr>
                <w:rFonts w:ascii="Times New Roman" w:hAnsi="Times New Roman"/>
                <w:sz w:val="28"/>
                <w:shd w:fill="auto" w:val="clear"/>
              </w:rPr>
              <w:t>- санитарное благоустройство территории.</w:t>
            </w:r>
          </w:p>
        </w:tc>
      </w:tr>
    </w:tbl>
    <w:p>
      <w:pPr>
        <w:pStyle w:val="Normal"/>
        <w:ind w:firstLine="709"/>
        <w:rPr>
          <w:rFonts w:ascii="Times New Roman" w:hAnsi="Times New Roman"/>
          <w:i/>
          <w:i/>
          <w:sz w:val="28"/>
          <w:highlight w:val="none"/>
          <w:shd w:fill="auto" w:val="clear"/>
        </w:rPr>
      </w:pPr>
      <w:r>
        <w:rPr>
          <w:rFonts w:ascii="Times New Roman" w:hAnsi="Times New Roman"/>
          <w:i/>
          <w:sz w:val="28"/>
          <w:shd w:fill="auto" w:val="clear"/>
        </w:rPr>
      </w:r>
      <w:bookmarkStart w:id="84" w:name="_Toc100242754_Копия_1"/>
      <w:bookmarkStart w:id="85" w:name="_Toc100242754_Копия_1"/>
      <w:bookmarkEnd w:id="85"/>
    </w:p>
    <w:p>
      <w:pPr>
        <w:pStyle w:val="Normal"/>
        <w:widowControl w:val="false"/>
        <w:spacing w:before="120" w:after="120"/>
        <w:jc w:val="both"/>
        <w:rPr>
          <w:highlight w:val="none"/>
          <w:shd w:fill="auto" w:val="clear"/>
        </w:rPr>
      </w:pPr>
      <w:r>
        <w:rPr>
          <w:rFonts w:ascii="Times New Roman" w:hAnsi="Times New Roman"/>
          <w:sz w:val="28"/>
          <w:u w:val="single"/>
          <w:shd w:fill="auto" w:val="clear"/>
        </w:rPr>
        <w:t>Охранная зона объектов электросетевого хозяйства (</w:t>
      </w:r>
      <w:r>
        <w:rPr>
          <w:rFonts w:ascii="Times New Roman" w:hAnsi="Times New Roman"/>
          <w:spacing w:val="-1"/>
          <w:sz w:val="28"/>
          <w:u w:val="single"/>
          <w:shd w:fill="auto" w:val="clear"/>
        </w:rPr>
        <w:t>вдоль линий электропередачи, вокруг подстанций)</w:t>
      </w:r>
    </w:p>
    <w:p>
      <w:pPr>
        <w:pStyle w:val="Normal"/>
        <w:widowControl w:val="false"/>
        <w:ind w:firstLine="709"/>
        <w:jc w:val="right"/>
        <w:rPr>
          <w:highlight w:val="none"/>
          <w:shd w:fill="auto" w:val="clear"/>
        </w:rPr>
      </w:pPr>
      <w:r>
        <w:rPr>
          <w:rFonts w:ascii="Times New Roman" w:hAnsi="Times New Roman"/>
          <w:b/>
          <w:sz w:val="28"/>
          <w:shd w:fill="auto" w:val="clear"/>
        </w:rPr>
        <w:t>Таблица 3.32</w:t>
      </w:r>
    </w:p>
    <w:p>
      <w:pPr>
        <w:pStyle w:val="Normal"/>
        <w:keepNext w:val="true"/>
        <w:spacing w:before="0" w:after="120"/>
        <w:jc w:val="center"/>
        <w:rPr>
          <w:highlight w:val="none"/>
          <w:shd w:fill="auto" w:val="clear"/>
        </w:rPr>
      </w:pPr>
      <w:r>
        <w:rPr>
          <w:rFonts w:ascii="Times New Roman" w:hAnsi="Times New Roman"/>
          <w:b/>
          <w:sz w:val="28"/>
          <w:shd w:fill="auto" w:val="clear"/>
        </w:rPr>
        <w:t>Требования к границам установления охранных зон объектов электросетевого хозяйства</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766"/>
        <w:gridCol w:w="6027"/>
      </w:tblGrid>
      <w:tr>
        <w:trPr>
          <w:tblHeader w:val="true"/>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Проектный номинальный класс напряжения, кВ</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Расстояние, м</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до 1</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1 - 20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10 (5 - для линий с самонесущими или изолированными проводами, размещенных в границах населенных пунктов)</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15</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110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20</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5</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150, 220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25</w:t>
            </w:r>
          </w:p>
        </w:tc>
      </w:tr>
    </w:tbl>
    <w:p>
      <w:pPr>
        <w:pStyle w:val="Normal"/>
        <w:widowControl w:val="false"/>
        <w:spacing w:before="120" w:after="0"/>
        <w:ind w:firstLine="709"/>
        <w:jc w:val="both"/>
        <w:rPr>
          <w:highlight w:val="none"/>
          <w:shd w:fill="auto" w:val="clear"/>
        </w:rPr>
      </w:pPr>
      <w:r>
        <w:rPr>
          <w:rFonts w:ascii="Times New Roman" w:hAnsi="Times New Roman"/>
          <w:sz w:val="28"/>
          <w:shd w:fill="auto" w:val="clear"/>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pPr>
        <w:pStyle w:val="Normal"/>
        <w:widowControl w:val="false"/>
        <w:ind w:firstLine="709"/>
        <w:jc w:val="both"/>
        <w:rPr>
          <w:highlight w:val="none"/>
          <w:shd w:fill="auto" w:val="clear"/>
        </w:rPr>
      </w:pPr>
      <w:r>
        <w:rPr>
          <w:rFonts w:ascii="Times New Roman" w:hAnsi="Times New Roman"/>
          <w:sz w:val="28"/>
          <w:shd w:fill="auto" w:val="clear"/>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pPr>
        <w:pStyle w:val="Normal"/>
        <w:widowControl w:val="false"/>
        <w:ind w:firstLine="709"/>
        <w:jc w:val="both"/>
        <w:rPr>
          <w:highlight w:val="none"/>
          <w:shd w:fill="auto" w:val="clear"/>
        </w:rPr>
      </w:pPr>
      <w:r>
        <w:rPr>
          <w:rFonts w:ascii="Times New Roman" w:hAnsi="Times New Roman"/>
          <w:sz w:val="28"/>
          <w:shd w:fill="auto" w:val="clear"/>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pPr>
        <w:pStyle w:val="Normal"/>
        <w:widowControl w:val="false"/>
        <w:ind w:firstLine="709"/>
        <w:jc w:val="both"/>
        <w:rPr>
          <w:highlight w:val="none"/>
          <w:shd w:fill="auto" w:val="clear"/>
        </w:rPr>
      </w:pPr>
      <w:r>
        <w:rPr>
          <w:rFonts w:ascii="Times New Roman" w:hAnsi="Times New Roman"/>
          <w:sz w:val="28"/>
          <w:shd w:fill="auto" w:val="clear"/>
        </w:rPr>
        <w:t>Согласно постановлению Правительства РФ от 24.01.2009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Постановление) охранные зоны устанавливаются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ПС-220 кВ – 25м;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ПС-110 кВ – 20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ПС-35 кВ – 15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ТП-10 кВ – 10 м.</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Постановлением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pPr>
        <w:pStyle w:val="Normal"/>
        <w:widowControl w:val="false"/>
        <w:ind w:firstLine="709"/>
        <w:jc w:val="both"/>
        <w:rPr>
          <w:highlight w:val="none"/>
          <w:shd w:fill="auto" w:val="clear"/>
        </w:rPr>
      </w:pPr>
      <w:r>
        <w:rPr>
          <w:rFonts w:ascii="Times New Roman" w:hAnsi="Times New Roman"/>
          <w:spacing w:val="2"/>
          <w:sz w:val="28"/>
          <w:shd w:fill="auto" w:val="clear"/>
        </w:rPr>
        <w:t>В пределах охранных зон без письменного решения о согласовании сетевых организаций юридическим и физическим лицам запрещается: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строительство, капитальный ремонт, реконструкция или снос зданий и сооружений;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посадка и вырубка деревьев и кустарников.</w:t>
      </w:r>
    </w:p>
    <w:p>
      <w:pPr>
        <w:pStyle w:val="Normal"/>
        <w:jc w:val="both"/>
        <w:rPr>
          <w:highlight w:val="none"/>
          <w:shd w:fill="auto" w:val="clear"/>
        </w:rPr>
      </w:pPr>
      <w:r>
        <w:rPr>
          <w:rFonts w:ascii="Times New Roman" w:hAnsi="Times New Roman"/>
          <w:sz w:val="28"/>
          <w:u w:val="single"/>
          <w:shd w:fill="auto" w:val="clear"/>
        </w:rPr>
        <w:t>Охранные зоны линий и сооружений и связи</w:t>
      </w:r>
    </w:p>
    <w:p>
      <w:pPr>
        <w:pStyle w:val="Normal"/>
        <w:widowControl w:val="false"/>
        <w:ind w:firstLine="709"/>
        <w:jc w:val="both"/>
        <w:rPr>
          <w:highlight w:val="none"/>
          <w:shd w:fill="auto" w:val="clear"/>
        </w:rPr>
      </w:pPr>
      <w:r>
        <w:rPr>
          <w:rFonts w:ascii="Times New Roman" w:hAnsi="Times New Roman"/>
          <w:spacing w:val="2"/>
          <w:sz w:val="28"/>
          <w:shd w:fill="auto" w:val="clear"/>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утверждёнными постановлением Правительства Российской Федерации от 09.06.1995 № 578. 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сооружения связи Российской Федерации.</w:t>
      </w:r>
    </w:p>
    <w:p>
      <w:pPr>
        <w:pStyle w:val="Normal"/>
        <w:widowControl w:val="false"/>
        <w:ind w:firstLine="709"/>
        <w:jc w:val="both"/>
        <w:rPr>
          <w:highlight w:val="none"/>
          <w:shd w:fill="auto" w:val="clear"/>
        </w:rPr>
      </w:pPr>
      <w:r>
        <w:rPr>
          <w:rFonts w:ascii="Times New Roman" w:hAnsi="Times New Roman"/>
          <w:spacing w:val="2"/>
          <w:sz w:val="28"/>
          <w:shd w:fill="auto" w:val="clear"/>
        </w:rPr>
        <w:t>Охранные зоны линий связи устанавливаются регламентами использования территории в соответствии с требованиями Правил.</w:t>
      </w:r>
    </w:p>
    <w:p>
      <w:pPr>
        <w:pStyle w:val="Normal"/>
        <w:widowControl w:val="false"/>
        <w:ind w:firstLine="709"/>
        <w:jc w:val="both"/>
        <w:rPr>
          <w:highlight w:val="none"/>
          <w:shd w:fill="auto" w:val="clear"/>
        </w:rPr>
      </w:pPr>
      <w:r>
        <w:rPr>
          <w:rFonts w:ascii="Times New Roman" w:hAnsi="Times New Roman"/>
          <w:spacing w:val="2"/>
          <w:sz w:val="28"/>
          <w:shd w:fill="auto" w:val="clear"/>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коммунальных и прочих отходов, ломать замерные, сигнальные, предупредительные знаки и телефонные колодцы;</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огораживать трассы линий связи, препятствуя свободному доступу к ним технического персонала;</w:t>
      </w:r>
    </w:p>
    <w:p>
      <w:pPr>
        <w:pStyle w:val="Normal"/>
        <w:numPr>
          <w:ilvl w:val="0"/>
          <w:numId w:val="12"/>
        </w:numPr>
        <w:ind w:hanging="357" w:left="1134"/>
        <w:jc w:val="both"/>
        <w:rPr>
          <w:highlight w:val="none"/>
          <w:shd w:fill="auto" w:val="clear"/>
        </w:rPr>
      </w:pPr>
      <w:r>
        <w:rPr>
          <w:rFonts w:ascii="Times New Roman" w:hAnsi="Times New Roman"/>
          <w:sz w:val="28"/>
          <w:shd w:fill="auto" w:val="clear"/>
        </w:rPr>
        <w:t>самовольно подключаться к абонентской телефонной линии и линии радиофикации в целях пользования услугами связи;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pPr>
        <w:pStyle w:val="Normal"/>
        <w:widowControl w:val="false"/>
        <w:ind w:firstLine="709"/>
        <w:jc w:val="both"/>
        <w:rPr>
          <w:highlight w:val="none"/>
          <w:shd w:fill="auto" w:val="clear"/>
        </w:rPr>
      </w:pPr>
      <w:r>
        <w:rPr>
          <w:rFonts w:ascii="Times New Roman" w:hAnsi="Times New Roman"/>
          <w:spacing w:val="2"/>
          <w:sz w:val="28"/>
          <w:shd w:fill="auto" w:val="clear"/>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pPr>
        <w:pStyle w:val="Normal"/>
        <w:numPr>
          <w:ilvl w:val="0"/>
          <w:numId w:val="13"/>
        </w:numPr>
        <w:ind w:hanging="360" w:left="1050"/>
        <w:jc w:val="both"/>
        <w:rPr>
          <w:highlight w:val="none"/>
          <w:shd w:fill="auto" w:val="clear"/>
        </w:rPr>
      </w:pPr>
      <w:r>
        <w:rPr>
          <w:rFonts w:ascii="Times New Roman" w:hAnsi="Times New Roman"/>
          <w:sz w:val="28"/>
          <w:shd w:fill="auto" w:val="clear"/>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pPr>
        <w:pStyle w:val="Normal"/>
        <w:numPr>
          <w:ilvl w:val="0"/>
          <w:numId w:val="13"/>
        </w:numPr>
        <w:ind w:hanging="360" w:left="1050"/>
        <w:jc w:val="both"/>
        <w:rPr>
          <w:highlight w:val="none"/>
          <w:shd w:fill="auto" w:val="clear"/>
        </w:rPr>
      </w:pPr>
      <w:r>
        <w:rPr>
          <w:rFonts w:ascii="Times New Roman" w:hAnsi="Times New Roman"/>
          <w:sz w:val="28"/>
          <w:shd w:fill="auto" w:val="clear"/>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защиту подземных коммуникаций от коррозии без учета проходящих подземных кабельных линий связи.</w:t>
      </w:r>
    </w:p>
    <w:p>
      <w:pPr>
        <w:pStyle w:val="Normal"/>
        <w:widowControl w:val="false"/>
        <w:ind w:firstLine="709"/>
        <w:jc w:val="both"/>
        <w:rPr>
          <w:highlight w:val="none"/>
          <w:shd w:fill="auto" w:val="clear"/>
        </w:rPr>
      </w:pPr>
      <w:r>
        <w:rPr>
          <w:rFonts w:ascii="Times New Roman" w:hAnsi="Times New Roman"/>
          <w:spacing w:val="2"/>
          <w:sz w:val="28"/>
          <w:shd w:fill="auto" w:val="clear"/>
        </w:rPr>
        <w:t>Предприятиям, в ведении которых находятся линии связи и линии радиофикации, в охранных зонах разрешается: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разрытие ям, траншей и котлованов для ремонта линий связи и линий радиофикации с последующей их засыпкой;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вырубка отдельных деревьев при авариях на линиях связи и линиях радиофикации, проходящих через лесные участки, осуществляется в уведомительном порядке, в соответствии со статьей 45 Лесного кодекса Российской Федерации и правилами использования лесов для строительства, реконструкции, эксплуатации линейных объектов.</w:t>
      </w:r>
      <w:r>
        <w:rPr>
          <w:rFonts w:ascii="Times New Roman" w:hAnsi="Times New Roman"/>
          <w:sz w:val="28"/>
          <w:shd w:fill="auto" w:val="clear"/>
        </w:rPr>
        <w:t xml:space="preserve"> Полученная при этом древесина используется согласно действующему гражданскому и лесному законодательству.</w:t>
      </w:r>
    </w:p>
    <w:p>
      <w:pPr>
        <w:pStyle w:val="Normal"/>
        <w:widowControl w:val="false"/>
        <w:ind w:firstLine="709"/>
        <w:jc w:val="both"/>
        <w:rPr>
          <w:highlight w:val="none"/>
          <w:shd w:fill="auto" w:val="clear"/>
        </w:rPr>
      </w:pPr>
      <w:r>
        <w:rPr>
          <w:rFonts w:ascii="Times New Roman" w:hAnsi="Times New Roman"/>
          <w:spacing w:val="2"/>
          <w:sz w:val="28"/>
          <w:shd w:fill="auto" w:val="clear"/>
        </w:rPr>
        <w:t>Работы по прокладке, докладке и ремонту кабельных линий связи и линий радиофикации, проходящих по сельскохозяйственным угодьям, садовым и дачным участкам, должны производиться, как правило, в период, когда эти угодья не заняты полевыми культурами, а работы по ликвидации аварий и эксплуатационному обслуживанию линий связи и линий радиофикации – в любой период.</w:t>
      </w:r>
    </w:p>
    <w:p>
      <w:pPr>
        <w:pStyle w:val="Normal"/>
        <w:widowControl w:val="false"/>
        <w:ind w:firstLine="709"/>
        <w:jc w:val="both"/>
        <w:rPr>
          <w:highlight w:val="none"/>
          <w:shd w:fill="auto" w:val="clear"/>
        </w:rPr>
      </w:pPr>
      <w:r>
        <w:rPr>
          <w:rFonts w:ascii="Times New Roman" w:hAnsi="Times New Roman"/>
          <w:spacing w:val="2"/>
          <w:sz w:val="28"/>
          <w:shd w:fill="auto" w:val="clear"/>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принимать все зависящие от них меры, способствующие обеспечению сохранности этих линий;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pPr>
        <w:pStyle w:val="Normal"/>
        <w:tabs>
          <w:tab w:val="clear" w:pos="709"/>
          <w:tab w:val="left" w:pos="708" w:leader="none"/>
        </w:tabs>
        <w:jc w:val="both"/>
        <w:rPr>
          <w:highlight w:val="none"/>
          <w:shd w:fill="auto" w:val="clear"/>
        </w:rPr>
      </w:pPr>
      <w:r>
        <w:rPr>
          <w:rFonts w:ascii="Times New Roman" w:hAnsi="Times New Roman"/>
          <w:sz w:val="28"/>
          <w:u w:val="single"/>
          <w:shd w:fill="auto" w:val="clear"/>
        </w:rPr>
        <w:t>Водоохранные зоны и прибрежные защитные полосы водных объектов</w:t>
      </w:r>
    </w:p>
    <w:p>
      <w:pPr>
        <w:pStyle w:val="Normal"/>
        <w:widowControl w:val="false"/>
        <w:ind w:firstLine="709"/>
        <w:jc w:val="both"/>
        <w:rPr>
          <w:highlight w:val="none"/>
          <w:shd w:fill="auto" w:val="clear"/>
        </w:rPr>
      </w:pPr>
      <w:r>
        <w:rPr>
          <w:rFonts w:ascii="Times New Roman" w:hAnsi="Times New Roman"/>
          <w:spacing w:val="2"/>
          <w:sz w:val="28"/>
          <w:shd w:fill="auto" w:val="clear"/>
        </w:rP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pStyle w:val="Normal"/>
        <w:widowControl w:val="false"/>
        <w:ind w:firstLine="709"/>
        <w:jc w:val="both"/>
        <w:rPr>
          <w:highlight w:val="none"/>
          <w:shd w:fill="auto" w:val="clear"/>
        </w:rPr>
      </w:pPr>
      <w:r>
        <w:rPr>
          <w:rFonts w:ascii="Times New Roman" w:hAnsi="Times New Roman"/>
          <w:spacing w:val="2"/>
          <w:sz w:val="28"/>
          <w:shd w:fill="auto" w:val="clear"/>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pStyle w:val="Normal"/>
        <w:widowControl w:val="false"/>
        <w:ind w:firstLine="709"/>
        <w:jc w:val="both"/>
        <w:rPr>
          <w:highlight w:val="none"/>
          <w:shd w:fill="auto" w:val="clear"/>
        </w:rPr>
      </w:pPr>
      <w:r>
        <w:rPr>
          <w:rFonts w:ascii="Times New Roman" w:hAnsi="Times New Roman"/>
          <w:spacing w:val="2"/>
          <w:sz w:val="28"/>
          <w:shd w:fill="auto" w:val="clear"/>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pPr>
        <w:pStyle w:val="Normal"/>
        <w:widowControl w:val="false"/>
        <w:ind w:firstLine="709"/>
        <w:jc w:val="both"/>
        <w:rPr>
          <w:highlight w:val="none"/>
          <w:shd w:fill="auto" w:val="clear"/>
        </w:rPr>
      </w:pPr>
      <w:r>
        <w:rPr>
          <w:rFonts w:ascii="Times New Roman" w:hAnsi="Times New Roman"/>
          <w:spacing w:val="2"/>
          <w:sz w:val="28"/>
          <w:shd w:fill="auto" w:val="clear"/>
        </w:rPr>
        <w:t>4. Ширина водоохранной зоны рек или ручьев устанавливается от их истока для рек или ручьев протяженностью:</w:t>
      </w:r>
    </w:p>
    <w:p>
      <w:pPr>
        <w:pStyle w:val="Normal"/>
        <w:widowControl w:val="false"/>
        <w:ind w:firstLine="709"/>
        <w:jc w:val="both"/>
        <w:rPr>
          <w:highlight w:val="none"/>
          <w:shd w:fill="auto" w:val="clear"/>
        </w:rPr>
      </w:pPr>
      <w:r>
        <w:rPr>
          <w:rFonts w:ascii="Times New Roman" w:hAnsi="Times New Roman"/>
          <w:spacing w:val="2"/>
          <w:sz w:val="28"/>
          <w:shd w:fill="auto" w:val="clear"/>
        </w:rPr>
        <w:t>1) до десяти километров -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2) от десяти до пятидесяти километров - в размере ста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3) от пятидесяти километров и более - в размере двухсот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pPr>
        <w:pStyle w:val="Normal"/>
        <w:widowControl w:val="false"/>
        <w:ind w:firstLine="709"/>
        <w:jc w:val="both"/>
        <w:rPr>
          <w:highlight w:val="none"/>
          <w:shd w:fill="auto" w:val="clear"/>
        </w:rPr>
      </w:pPr>
      <w:r>
        <w:rPr>
          <w:rFonts w:ascii="Times New Roman" w:hAnsi="Times New Roman"/>
          <w:spacing w:val="2"/>
          <w:sz w:val="28"/>
          <w:shd w:fill="auto" w:val="clear"/>
        </w:rPr>
        <w:t>7. Ширина водоохранной зоны моря составляет пятьсот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8. Водоохранные зоны магистральных или межхозяйственных каналов совпадают по ширине с полосами отводов таких каналов.</w:t>
      </w:r>
    </w:p>
    <w:p>
      <w:pPr>
        <w:pStyle w:val="Normal"/>
        <w:widowControl w:val="false"/>
        <w:ind w:firstLine="709"/>
        <w:jc w:val="both"/>
        <w:rPr>
          <w:highlight w:val="none"/>
          <w:shd w:fill="auto" w:val="clear"/>
        </w:rPr>
      </w:pPr>
      <w:r>
        <w:rPr>
          <w:rFonts w:ascii="Times New Roman" w:hAnsi="Times New Roman"/>
          <w:spacing w:val="2"/>
          <w:sz w:val="28"/>
          <w:shd w:fill="auto" w:val="clear"/>
        </w:rPr>
        <w:t>10. Водоохранные зоны рек, их частей, помещенных в закрытые коллекторы, не устанавливаются.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pPr>
        <w:pStyle w:val="Normal"/>
        <w:widowControl w:val="false"/>
        <w:ind w:firstLine="709"/>
        <w:jc w:val="both"/>
        <w:rPr>
          <w:highlight w:val="none"/>
          <w:shd w:fill="auto" w:val="clear"/>
        </w:rPr>
      </w:pPr>
      <w:r>
        <w:rPr>
          <w:rFonts w:ascii="Times New Roman" w:hAnsi="Times New Roman"/>
          <w:spacing w:val="2"/>
          <w:sz w:val="28"/>
          <w:shd w:fill="auto" w:val="clear"/>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13.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pPr>
        <w:pStyle w:val="Normal"/>
        <w:widowControl w:val="false"/>
        <w:ind w:firstLine="709"/>
        <w:jc w:val="both"/>
        <w:rPr>
          <w:highlight w:val="none"/>
          <w:shd w:fill="auto" w:val="clear"/>
        </w:rPr>
      </w:pPr>
      <w:r>
        <w:rPr>
          <w:rFonts w:ascii="Times New Roman" w:hAnsi="Times New Roman"/>
          <w:spacing w:val="2"/>
          <w:sz w:val="28"/>
          <w:shd w:fill="auto" w:val="clear"/>
        </w:rP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pPr>
        <w:pStyle w:val="Normal"/>
        <w:widowControl w:val="false"/>
        <w:ind w:firstLine="709"/>
        <w:jc w:val="both"/>
        <w:rPr>
          <w:highlight w:val="none"/>
          <w:shd w:fill="auto" w:val="clear"/>
        </w:rPr>
      </w:pPr>
      <w:r>
        <w:rPr>
          <w:rFonts w:ascii="Times New Roman" w:hAnsi="Times New Roman"/>
          <w:spacing w:val="2"/>
          <w:sz w:val="28"/>
          <w:shd w:fill="auto" w:val="clear"/>
        </w:rPr>
        <w:t>15. В границах водоохранных зон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использование сточных вод в целях повышения почвенного плодородия;</w:t>
      </w:r>
    </w:p>
    <w:p>
      <w:pPr>
        <w:pStyle w:val="Normal"/>
        <w:widowControl w:val="false"/>
        <w:ind w:firstLine="709"/>
        <w:jc w:val="both"/>
        <w:rPr>
          <w:highlight w:val="none"/>
          <w:shd w:fill="auto" w:val="clear"/>
        </w:rPr>
      </w:pPr>
      <w:r>
        <w:rPr>
          <w:rFonts w:ascii="Times New Roman" w:hAnsi="Times New Roman"/>
          <w:spacing w:val="2"/>
          <w:sz w:val="28"/>
          <w:shd w:fill="auto" w:val="clear"/>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pPr>
        <w:pStyle w:val="Normal"/>
        <w:widowControl w:val="false"/>
        <w:ind w:firstLine="709"/>
        <w:jc w:val="both"/>
        <w:rPr>
          <w:highlight w:val="none"/>
          <w:shd w:fill="auto" w:val="clear"/>
        </w:rPr>
      </w:pPr>
      <w:r>
        <w:rPr>
          <w:rFonts w:ascii="Times New Roman" w:hAnsi="Times New Roman"/>
          <w:spacing w:val="2"/>
          <w:sz w:val="28"/>
          <w:shd w:fill="auto" w:val="clear"/>
        </w:rPr>
        <w:t>3) осуществление авиационных мер по борьбе с вредными организмами;</w:t>
      </w:r>
    </w:p>
    <w:p>
      <w:pPr>
        <w:pStyle w:val="Normal"/>
        <w:widowControl w:val="false"/>
        <w:ind w:firstLine="709"/>
        <w:jc w:val="both"/>
        <w:rPr>
          <w:highlight w:val="none"/>
          <w:shd w:fill="auto" w:val="clear"/>
        </w:rPr>
      </w:pPr>
      <w:r>
        <w:rPr>
          <w:rFonts w:ascii="Times New Roman" w:hAnsi="Times New Roman"/>
          <w:spacing w:val="2"/>
          <w:sz w:val="28"/>
          <w:shd w:fill="auto" w:val="clear"/>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Normal"/>
        <w:widowControl w:val="false"/>
        <w:ind w:firstLine="709"/>
        <w:jc w:val="both"/>
        <w:rPr>
          <w:highlight w:val="none"/>
          <w:shd w:fill="auto" w:val="clear"/>
        </w:rPr>
      </w:pPr>
      <w:r>
        <w:rPr>
          <w:rFonts w:ascii="Times New Roman" w:hAnsi="Times New Roman"/>
          <w:spacing w:val="2"/>
          <w:sz w:val="28"/>
          <w:shd w:fill="auto" w:val="clear"/>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widowControl w:val="false"/>
        <w:ind w:firstLine="709"/>
        <w:jc w:val="both"/>
        <w:rPr>
          <w:highlight w:val="none"/>
          <w:shd w:fill="auto" w:val="clear"/>
        </w:rPr>
      </w:pPr>
      <w:r>
        <w:rPr>
          <w:rFonts w:ascii="Times New Roman" w:hAnsi="Times New Roman"/>
          <w:spacing w:val="2"/>
          <w:sz w:val="28"/>
          <w:shd w:fill="auto" w:val="clear"/>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Normal"/>
        <w:widowControl w:val="false"/>
        <w:ind w:firstLine="709"/>
        <w:jc w:val="both"/>
        <w:rPr>
          <w:highlight w:val="none"/>
          <w:shd w:fill="auto" w:val="clear"/>
        </w:rPr>
      </w:pPr>
      <w:r>
        <w:rPr>
          <w:rFonts w:ascii="Times New Roman" w:hAnsi="Times New Roman"/>
          <w:spacing w:val="2"/>
          <w:sz w:val="28"/>
          <w:shd w:fill="auto" w:val="clear"/>
        </w:rPr>
        <w:t>7) сброс сточных, в том числе дренажных, вод;</w:t>
      </w:r>
    </w:p>
    <w:p>
      <w:pPr>
        <w:pStyle w:val="Normal"/>
        <w:widowControl w:val="false"/>
        <w:ind w:firstLine="709"/>
        <w:jc w:val="both"/>
        <w:rPr>
          <w:highlight w:val="none"/>
          <w:shd w:fill="auto" w:val="clear"/>
        </w:rPr>
      </w:pPr>
      <w:r>
        <w:rPr>
          <w:rFonts w:ascii="Times New Roman" w:hAnsi="Times New Roman"/>
          <w:spacing w:val="2"/>
          <w:sz w:val="28"/>
          <w:shd w:fill="auto" w:val="clear"/>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pPr>
        <w:pStyle w:val="Normal"/>
        <w:widowControl w:val="false"/>
        <w:ind w:firstLine="709"/>
        <w:jc w:val="both"/>
        <w:rPr>
          <w:highlight w:val="none"/>
          <w:shd w:fill="auto" w:val="clear"/>
        </w:rPr>
      </w:pPr>
      <w:r>
        <w:rPr>
          <w:rFonts w:ascii="Times New Roman" w:hAnsi="Times New Roman"/>
          <w:spacing w:val="2"/>
          <w:sz w:val="28"/>
          <w:shd w:fill="auto" w:val="clear"/>
        </w:rP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централизованные системы водоотведения (канализации), централизованные ливневые системы водоотведения;</w:t>
      </w:r>
    </w:p>
    <w:p>
      <w:pPr>
        <w:pStyle w:val="Normal"/>
        <w:widowControl w:val="false"/>
        <w:ind w:firstLine="709"/>
        <w:jc w:val="both"/>
        <w:rPr>
          <w:highlight w:val="none"/>
          <w:shd w:fill="auto" w:val="clear"/>
        </w:rPr>
      </w:pPr>
      <w:r>
        <w:rPr>
          <w:rFonts w:ascii="Times New Roman" w:hAnsi="Times New Roman"/>
          <w:spacing w:val="2"/>
          <w:sz w:val="28"/>
          <w:shd w:fill="auto" w:val="clear"/>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pPr>
        <w:pStyle w:val="Normal"/>
        <w:widowControl w:val="false"/>
        <w:ind w:firstLine="709"/>
        <w:jc w:val="both"/>
        <w:rPr>
          <w:highlight w:val="none"/>
          <w:shd w:fill="auto" w:val="clear"/>
        </w:rPr>
      </w:pPr>
      <w:r>
        <w:rPr>
          <w:rFonts w:ascii="Times New Roman" w:hAnsi="Times New Roman"/>
          <w:spacing w:val="2"/>
          <w:sz w:val="28"/>
          <w:shd w:fill="auto" w:val="clear"/>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pPr>
        <w:pStyle w:val="Normal"/>
        <w:widowControl w:val="false"/>
        <w:ind w:firstLine="709"/>
        <w:jc w:val="both"/>
        <w:rPr>
          <w:highlight w:val="none"/>
          <w:shd w:fill="auto" w:val="clear"/>
        </w:rPr>
      </w:pPr>
      <w:r>
        <w:rPr>
          <w:rFonts w:ascii="Times New Roman" w:hAnsi="Times New Roman"/>
          <w:spacing w:val="2"/>
          <w:sz w:val="28"/>
          <w:shd w:fill="auto" w:val="clear"/>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pPr>
        <w:pStyle w:val="Normal"/>
        <w:widowControl w:val="false"/>
        <w:ind w:firstLine="709"/>
        <w:jc w:val="both"/>
        <w:rPr>
          <w:highlight w:val="none"/>
          <w:shd w:fill="auto" w:val="clear"/>
        </w:rPr>
      </w:pPr>
      <w:r>
        <w:rPr>
          <w:rFonts w:ascii="Times New Roman" w:hAnsi="Times New Roman"/>
          <w:spacing w:val="2"/>
          <w:sz w:val="28"/>
          <w:shd w:fill="auto" w:val="clear"/>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pPr>
        <w:pStyle w:val="Normal"/>
        <w:widowControl w:val="false"/>
        <w:ind w:firstLine="709"/>
        <w:jc w:val="both"/>
        <w:rPr>
          <w:highlight w:val="none"/>
          <w:shd w:fill="auto" w:val="clear"/>
        </w:rPr>
      </w:pPr>
      <w:r>
        <w:rPr>
          <w:rFonts w:ascii="Times New Roman" w:hAnsi="Times New Roman"/>
          <w:spacing w:val="2"/>
          <w:sz w:val="28"/>
          <w:shd w:fill="auto" w:val="clear"/>
        </w:rPr>
        <w:t>16.1.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pPr>
        <w:pStyle w:val="Normal"/>
        <w:widowControl w:val="false"/>
        <w:ind w:firstLine="709"/>
        <w:jc w:val="both"/>
        <w:rPr>
          <w:highlight w:val="none"/>
          <w:shd w:fill="auto" w:val="clear"/>
        </w:rPr>
      </w:pPr>
      <w:r>
        <w:rPr>
          <w:rFonts w:ascii="Times New Roman" w:hAnsi="Times New Roman"/>
          <w:spacing w:val="2"/>
          <w:sz w:val="28"/>
          <w:shd w:fill="auto" w:val="clear"/>
        </w:rPr>
        <w:t>16.2.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pPr>
        <w:pStyle w:val="Normal"/>
        <w:widowControl w:val="false"/>
        <w:ind w:firstLine="709"/>
        <w:jc w:val="both"/>
        <w:rPr>
          <w:highlight w:val="none"/>
          <w:shd w:fill="auto" w:val="clear"/>
        </w:rPr>
      </w:pPr>
      <w:r>
        <w:rPr>
          <w:rFonts w:ascii="Times New Roman" w:hAnsi="Times New Roman"/>
          <w:spacing w:val="2"/>
          <w:sz w:val="28"/>
          <w:shd w:fill="auto" w:val="clear"/>
        </w:rPr>
        <w:t>16.3.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pPr>
        <w:pStyle w:val="Normal"/>
        <w:widowControl w:val="false"/>
        <w:ind w:firstLine="709"/>
        <w:jc w:val="both"/>
        <w:rPr>
          <w:highlight w:val="none"/>
          <w:shd w:fill="auto" w:val="clear"/>
        </w:rPr>
      </w:pPr>
      <w:r>
        <w:rPr>
          <w:rFonts w:ascii="Times New Roman" w:hAnsi="Times New Roman"/>
          <w:spacing w:val="2"/>
          <w:sz w:val="28"/>
          <w:shd w:fill="auto" w:val="clear"/>
        </w:rPr>
        <w:t>17. В границах прибрежных защитных полос наряду с установленными частью 15 настоящей статьи ограничениями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распашка земель;</w:t>
      </w:r>
    </w:p>
    <w:p>
      <w:pPr>
        <w:pStyle w:val="Normal"/>
        <w:widowControl w:val="false"/>
        <w:ind w:firstLine="709"/>
        <w:jc w:val="both"/>
        <w:rPr>
          <w:highlight w:val="none"/>
          <w:shd w:fill="auto" w:val="clear"/>
        </w:rPr>
      </w:pPr>
      <w:r>
        <w:rPr>
          <w:rFonts w:ascii="Times New Roman" w:hAnsi="Times New Roman"/>
          <w:spacing w:val="2"/>
          <w:sz w:val="28"/>
          <w:shd w:fill="auto" w:val="clear"/>
        </w:rPr>
        <w:t>2) размещение отвалов размываемых грунтов;</w:t>
      </w:r>
    </w:p>
    <w:p>
      <w:pPr>
        <w:pStyle w:val="Normal"/>
        <w:widowControl w:val="false"/>
        <w:ind w:firstLine="709"/>
        <w:jc w:val="both"/>
        <w:rPr>
          <w:highlight w:val="none"/>
          <w:shd w:fill="auto" w:val="clear"/>
        </w:rPr>
      </w:pPr>
      <w:r>
        <w:rPr>
          <w:rFonts w:ascii="Times New Roman" w:hAnsi="Times New Roman"/>
          <w:spacing w:val="2"/>
          <w:sz w:val="28"/>
          <w:shd w:fill="auto" w:val="clear"/>
        </w:rPr>
        <w:t>3) выпас сельскохозяйственных животных и организация для них летних лагерей, ванн.</w:t>
      </w:r>
    </w:p>
    <w:p>
      <w:pPr>
        <w:pStyle w:val="Normal"/>
        <w:widowControl w:val="false"/>
        <w:ind w:firstLine="709"/>
        <w:jc w:val="both"/>
        <w:rPr>
          <w:highlight w:val="none"/>
          <w:shd w:fill="auto" w:val="clear"/>
        </w:rPr>
      </w:pPr>
      <w:r>
        <w:rPr>
          <w:rFonts w:ascii="Times New Roman" w:hAnsi="Times New Roman"/>
          <w:spacing w:val="2"/>
          <w:sz w:val="28"/>
          <w:shd w:fill="auto" w:val="clear"/>
        </w:rPr>
        <w:t>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p>
      <w:pPr>
        <w:pStyle w:val="Normal"/>
        <w:jc w:val="both"/>
        <w:rPr>
          <w:highlight w:val="none"/>
          <w:shd w:fill="auto" w:val="clear"/>
        </w:rPr>
      </w:pPr>
      <w:r>
        <w:rPr>
          <w:rFonts w:ascii="Times New Roman" w:hAnsi="Times New Roman"/>
          <w:sz w:val="28"/>
          <w:shd w:fill="auto" w:val="clear"/>
        </w:rPr>
        <w:t xml:space="preserve">2.2.5 Береговая полоса </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К территориям общего пользования относятся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Водным кодексом Российской Федерации от 03.06.2006 №74-ФЗ выделяются объекты общего пользования, а также полоса земли вдоль береговой линии водного объекта общего пользования.</w:t>
      </w:r>
    </w:p>
    <w:p>
      <w:pPr>
        <w:pStyle w:val="Normal"/>
        <w:widowControl w:val="false"/>
        <w:ind w:firstLine="709"/>
        <w:jc w:val="both"/>
        <w:rPr>
          <w:highlight w:val="none"/>
          <w:shd w:fill="auto" w:val="clear"/>
        </w:rPr>
      </w:pPr>
      <w:r>
        <w:rPr>
          <w:rFonts w:ascii="Times New Roman" w:hAnsi="Times New Roman"/>
          <w:spacing w:val="2"/>
          <w:sz w:val="28"/>
          <w:shd w:fill="auto" w:val="clear"/>
        </w:rPr>
        <w:t>Полоса земли вдоль береговой линии водного объекта общего пользования (береговая полоса) предназначается для общего пользования.</w:t>
      </w:r>
    </w:p>
    <w:p>
      <w:pPr>
        <w:pStyle w:val="Normal"/>
        <w:widowControl w:val="false"/>
        <w:ind w:firstLine="709"/>
        <w:jc w:val="both"/>
        <w:rPr>
          <w:highlight w:val="none"/>
          <w:shd w:fill="auto" w:val="clear"/>
        </w:rPr>
      </w:pPr>
      <w:r>
        <w:rPr>
          <w:rFonts w:ascii="Times New Roman" w:hAnsi="Times New Roman"/>
          <w:spacing w:val="2"/>
          <w:sz w:val="28"/>
          <w:shd w:fill="auto" w:val="clear"/>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pPr>
        <w:pStyle w:val="Normal"/>
        <w:widowControl w:val="false"/>
        <w:ind w:firstLine="709"/>
        <w:jc w:val="both"/>
        <w:rPr>
          <w:highlight w:val="none"/>
          <w:shd w:fill="auto" w:val="clear"/>
        </w:rPr>
      </w:pPr>
      <w:r>
        <w:rPr>
          <w:rFonts w:ascii="Times New Roman" w:hAnsi="Times New Roman"/>
          <w:spacing w:val="2"/>
          <w:sz w:val="28"/>
          <w:shd w:fill="auto" w:val="clear"/>
        </w:rPr>
        <w:t>Согласно п. 8 ст. 27 Земельного кодекса Российской Федерации от 25.10.2001 №136-ФЗ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Normal"/>
        <w:jc w:val="both"/>
        <w:rPr>
          <w:highlight w:val="none"/>
          <w:shd w:fill="auto" w:val="clear"/>
        </w:rPr>
      </w:pPr>
      <w:r>
        <w:rPr>
          <w:rFonts w:ascii="Times New Roman" w:hAnsi="Times New Roman"/>
          <w:spacing w:val="2"/>
          <w:sz w:val="28"/>
          <w:shd w:fill="auto" w:val="clear"/>
        </w:rPr>
        <w:t xml:space="preserve">2.2.6 Зона </w:t>
      </w:r>
      <w:r>
        <w:rPr>
          <w:rFonts w:ascii="Times New Roman" w:hAnsi="Times New Roman"/>
          <w:sz w:val="28"/>
          <w:shd w:fill="auto" w:val="clear"/>
        </w:rPr>
        <w:t>затопления, подтопления</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Согласно Постановлению Правительства РФ от 18 апреля 2014 г. N 360 «Об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 землеустройстве». </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Зоны затопления, подтопления считаются определенными с даты внесения в государственный кадастр недвижимости сведений об их границах. </w:t>
      </w:r>
    </w:p>
    <w:p>
      <w:pPr>
        <w:pStyle w:val="Normal"/>
        <w:widowControl w:val="false"/>
        <w:ind w:firstLine="709"/>
        <w:jc w:val="both"/>
        <w:rPr>
          <w:highlight w:val="none"/>
          <w:shd w:fill="auto" w:val="clear"/>
        </w:rPr>
      </w:pPr>
      <w:r>
        <w:rPr>
          <w:rFonts w:ascii="Times New Roman" w:hAnsi="Times New Roman"/>
          <w:spacing w:val="2"/>
          <w:sz w:val="28"/>
          <w:shd w:fill="auto" w:val="clear"/>
        </w:rPr>
        <w:t>Согласно части 3 статьи 67.1 Водного кодекса Российской Федерации в границах зон затопления, подтопления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Normal"/>
        <w:widowControl w:val="false"/>
        <w:ind w:firstLine="709"/>
        <w:jc w:val="both"/>
        <w:rPr>
          <w:highlight w:val="none"/>
          <w:shd w:fill="auto" w:val="clear"/>
        </w:rPr>
      </w:pPr>
      <w:r>
        <w:rPr>
          <w:rFonts w:ascii="Times New Roman" w:hAnsi="Times New Roman"/>
          <w:spacing w:val="2"/>
          <w:sz w:val="28"/>
          <w:shd w:fill="auto" w:val="clear"/>
        </w:rPr>
        <w:t>2) использование сточных вод в целях повышения почвенного плодородия;</w:t>
      </w:r>
    </w:p>
    <w:p>
      <w:pPr>
        <w:pStyle w:val="Normal"/>
        <w:widowControl w:val="false"/>
        <w:ind w:firstLine="709"/>
        <w:jc w:val="both"/>
        <w:rPr>
          <w:highlight w:val="none"/>
          <w:shd w:fill="auto" w:val="clear"/>
        </w:rPr>
      </w:pPr>
      <w:r>
        <w:rPr>
          <w:rFonts w:ascii="Times New Roman" w:hAnsi="Times New Roman"/>
          <w:spacing w:val="2"/>
          <w:sz w:val="28"/>
          <w:shd w:fill="auto" w:val="clear"/>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Normal"/>
        <w:rPr>
          <w:highlight w:val="none"/>
          <w:shd w:fill="auto" w:val="clear"/>
        </w:rPr>
      </w:pPr>
      <w:r>
        <w:rPr>
          <w:rFonts w:ascii="Times New Roman" w:hAnsi="Times New Roman"/>
          <w:spacing w:val="2"/>
          <w:sz w:val="28"/>
          <w:u w:val="single"/>
          <w:shd w:fill="auto" w:val="clear"/>
        </w:rPr>
        <w:t>Санитарно-защитная зона предприятий, сооружений и иных объектов</w:t>
      </w:r>
    </w:p>
    <w:p>
      <w:pPr>
        <w:pStyle w:val="Normal"/>
        <w:ind w:firstLine="709"/>
        <w:jc w:val="both"/>
        <w:rPr>
          <w:highlight w:val="none"/>
          <w:shd w:fill="auto" w:val="clear"/>
        </w:rPr>
      </w:pPr>
      <w:r>
        <w:rPr>
          <w:rFonts w:ascii="Times New Roman" w:hAnsi="Times New Roman"/>
          <w:spacing w:val="2"/>
          <w:sz w:val="28"/>
          <w:shd w:fill="auto" w:val="clear"/>
        </w:rPr>
        <w:t>В целях обеспечения безопасности населения и в соответствии с Федеральным законом «О санитарно-эпидемиологическом благополучии населения» от 30.03.1999 года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pPr>
        <w:pStyle w:val="Normal"/>
        <w:ind w:firstLine="709"/>
        <w:jc w:val="both"/>
        <w:rPr>
          <w:highlight w:val="none"/>
          <w:shd w:fill="auto" w:val="clear"/>
        </w:rPr>
      </w:pPr>
      <w:r>
        <w:rPr>
          <w:rFonts w:ascii="Times New Roman" w:hAnsi="Times New Roman"/>
          <w:spacing w:val="2"/>
          <w:sz w:val="28"/>
          <w:shd w:fill="auto" w:val="clear"/>
        </w:rPr>
        <w:t>Размер санитарно-защитной зоны и рекомендуемые минимальные разрывы устанавливаются в соответствии с главой VII и приложениями 1-6 к СанПиН 2.2.1/2.1.1.1200-03. 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I-III классов опасности разрабатывается проект ориентировочного размера санитарно-защитной зоны.</w:t>
      </w:r>
    </w:p>
    <w:p>
      <w:pPr>
        <w:pStyle w:val="Normal"/>
        <w:rPr>
          <w:highlight w:val="none"/>
          <w:shd w:fill="auto" w:val="clear"/>
        </w:rPr>
      </w:pPr>
      <w:r>
        <w:rPr>
          <w:rFonts w:ascii="Times New Roman" w:hAnsi="Times New Roman"/>
          <w:spacing w:val="2"/>
          <w:sz w:val="28"/>
          <w:shd w:fill="auto" w:val="clear"/>
        </w:rPr>
        <w:t xml:space="preserve"> </w:t>
      </w:r>
      <w:r>
        <w:rPr>
          <w:rFonts w:ascii="Times New Roman" w:hAnsi="Times New Roman"/>
          <w:spacing w:val="2"/>
          <w:sz w:val="28"/>
          <w:u w:val="single"/>
          <w:shd w:fill="auto" w:val="clear"/>
        </w:rPr>
        <w:t>Охранная зона тепловых сетей</w:t>
      </w:r>
    </w:p>
    <w:p>
      <w:pPr>
        <w:pStyle w:val="Normal"/>
        <w:ind w:firstLine="709"/>
        <w:jc w:val="both"/>
        <w:rPr>
          <w:highlight w:val="none"/>
          <w:shd w:fill="auto" w:val="clear"/>
        </w:rPr>
      </w:pPr>
      <w:r>
        <w:rPr>
          <w:rFonts w:ascii="Times New Roman" w:hAnsi="Times New Roman"/>
          <w:spacing w:val="2"/>
          <w:sz w:val="28"/>
          <w:shd w:fill="auto" w:val="clear"/>
        </w:rPr>
        <w:t>Охранная зона тепловых сетей устанавливается в соответствии с приказом Министерства архитектуры, строительства и жилищно-коммунального хозяйства Российской Федерации от 17.08.1992 № 197.</w:t>
      </w:r>
    </w:p>
    <w:p>
      <w:pPr>
        <w:pStyle w:val="Normal"/>
        <w:ind w:firstLine="709"/>
        <w:jc w:val="both"/>
        <w:rPr>
          <w:highlight w:val="none"/>
          <w:shd w:fill="auto" w:val="clear"/>
        </w:rPr>
      </w:pPr>
      <w:r>
        <w:rPr>
          <w:rFonts w:ascii="Times New Roman" w:hAnsi="Times New Roman"/>
          <w:spacing w:val="2"/>
          <w:sz w:val="28"/>
          <w:shd w:fill="auto" w:val="clear"/>
        </w:rPr>
        <w:t>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СП 124.13330.2012 «Тепловые сети».</w:t>
      </w:r>
    </w:p>
    <w:p>
      <w:pPr>
        <w:pStyle w:val="Normal"/>
        <w:ind w:firstLine="709"/>
        <w:jc w:val="both"/>
        <w:rPr>
          <w:highlight w:val="none"/>
          <w:shd w:fill="auto" w:val="clear"/>
        </w:rPr>
      </w:pPr>
      <w:r>
        <w:rPr>
          <w:rFonts w:ascii="Times New Roman" w:hAnsi="Times New Roman"/>
          <w:spacing w:val="2"/>
          <w:sz w:val="28"/>
          <w:shd w:fill="auto" w:val="clear"/>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размещать автозаправочные станции, хранилища горюче-смазочных материалов, складировать агрессивные химические материалы;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устраивать всякого рода свалки, разжигать костры, сжигать бытовой мусор или промышленные отходы;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работы ударными механизмами, производить сброс и слив едких и коррозионно-активных веществ и горюче-смазочных материалов;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pPr>
        <w:pStyle w:val="Normal"/>
        <w:ind w:firstLine="709"/>
        <w:jc w:val="both"/>
        <w:rPr>
          <w:highlight w:val="none"/>
          <w:shd w:fill="auto" w:val="clear"/>
        </w:rPr>
      </w:pPr>
      <w:r>
        <w:rPr>
          <w:rFonts w:ascii="Times New Roman" w:hAnsi="Times New Roman"/>
          <w:spacing w:val="2"/>
          <w:sz w:val="28"/>
          <w:shd w:fill="auto" w:val="clear"/>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строительство, капитальный ремонт, реконструкцию или снос любых зданий и сооружений;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земляные работы, планировку грунта, посадку деревьев и кустарников, устраивать монументальные клумбы;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погрузочно-разгрузочные работы, а также работы, связанные с разбиванием грунта и дорожных покрытий;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сооружать переезды</w:t>
      </w:r>
      <w:r>
        <w:rPr>
          <w:rFonts w:ascii="Times New Roman" w:hAnsi="Times New Roman"/>
          <w:spacing w:val="2"/>
          <w:sz w:val="28"/>
          <w:shd w:fill="auto" w:val="clear"/>
        </w:rPr>
        <w:t xml:space="preserve"> и переходы через трубопроводы тепловых сетей.</w:t>
      </w:r>
    </w:p>
    <w:p>
      <w:pPr>
        <w:pStyle w:val="Normal"/>
        <w:ind w:firstLine="709"/>
        <w:jc w:val="both"/>
        <w:rPr>
          <w:highlight w:val="none"/>
          <w:shd w:fill="auto" w:val="clear"/>
        </w:rPr>
      </w:pPr>
      <w:r>
        <w:rPr>
          <w:rFonts w:ascii="Times New Roman" w:hAnsi="Times New Roman"/>
          <w:spacing w:val="2"/>
          <w:sz w:val="28"/>
          <w:shd w:fill="auto" w:val="clear"/>
        </w:rPr>
        <w:t>Проведение перечисленных в п.6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w:t>
      </w:r>
    </w:p>
    <w:p>
      <w:pPr>
        <w:pStyle w:val="Normal"/>
        <w:ind w:firstLine="709"/>
        <w:jc w:val="both"/>
        <w:rPr>
          <w:highlight w:val="none"/>
          <w:shd w:fill="auto" w:val="clear"/>
        </w:rPr>
      </w:pPr>
      <w:r>
        <w:rPr>
          <w:rFonts w:ascii="Times New Roman" w:hAnsi="Times New Roman"/>
          <w:spacing w:val="2"/>
          <w:sz w:val="28"/>
          <w:shd w:fill="auto" w:val="clear"/>
        </w:rPr>
        <w:t>Предприятия, получившие письменное разрешение на ведение указанных работ в охранных зонах тепловых сетей, обязаны выполнять их с соблюдением условий, обеспечивающих сохранность этих сетей.</w:t>
      </w:r>
    </w:p>
    <w:p>
      <w:pPr>
        <w:pStyle w:val="Normal"/>
        <w:ind w:firstLine="709"/>
        <w:jc w:val="both"/>
        <w:rPr>
          <w:highlight w:val="none"/>
          <w:shd w:fill="auto" w:val="clear"/>
        </w:rPr>
      </w:pPr>
      <w:r>
        <w:rPr>
          <w:rFonts w:ascii="Times New Roman" w:hAnsi="Times New Roman"/>
          <w:spacing w:val="2"/>
          <w:sz w:val="28"/>
          <w:shd w:fill="auto" w:val="clear"/>
        </w:rPr>
        <w:t>Работы в охранных зонах тепловых сетей, совмещенных с полосой отвода железных и автомобильных дорог, с охранными зонами линий электропередачи и связи, других линейных объектов, проводятся по согласованию между заинтересованными организациями.</w:t>
      </w:r>
    </w:p>
    <w:p>
      <w:pPr>
        <w:pStyle w:val="Normal"/>
        <w:rPr>
          <w:highlight w:val="none"/>
          <w:shd w:fill="auto" w:val="clear"/>
        </w:rPr>
      </w:pPr>
      <w:r>
        <w:rPr>
          <w:rFonts w:ascii="Times New Roman" w:hAnsi="Times New Roman"/>
          <w:spacing w:val="2"/>
          <w:sz w:val="28"/>
          <w:u w:val="single"/>
          <w:shd w:fill="auto" w:val="clear"/>
        </w:rPr>
        <w:t>Другие зоны, устанавливаемые в соответствии с законодательством Российской Федерации</w:t>
      </w:r>
    </w:p>
    <w:p>
      <w:pPr>
        <w:pStyle w:val="Normal"/>
        <w:ind w:firstLine="709"/>
        <w:jc w:val="both"/>
        <w:rPr>
          <w:highlight w:val="none"/>
          <w:shd w:fill="auto" w:val="clear"/>
        </w:rPr>
      </w:pPr>
      <w:r>
        <w:rPr>
          <w:rFonts w:ascii="Times New Roman" w:hAnsi="Times New Roman"/>
          <w:spacing w:val="2"/>
          <w:sz w:val="28"/>
          <w:u w:val="single"/>
          <w:shd w:fill="auto" w:val="clear"/>
        </w:rPr>
        <w:t>Зоны охраны объектов государственной сети экологического мониторинга (охранные зоны)</w:t>
      </w:r>
    </w:p>
    <w:p>
      <w:pPr>
        <w:pStyle w:val="Normal"/>
        <w:ind w:firstLine="709"/>
        <w:jc w:val="both"/>
        <w:rPr>
          <w:highlight w:val="none"/>
          <w:shd w:fill="auto" w:val="clear"/>
        </w:rPr>
      </w:pPr>
      <w:r>
        <w:rPr>
          <w:rFonts w:ascii="Times New Roman" w:hAnsi="Times New Roman"/>
          <w:spacing w:val="2"/>
          <w:sz w:val="28"/>
          <w:shd w:fill="auto" w:val="clear"/>
        </w:rPr>
        <w:t>В соответствии с ч.3 ст.13 федерального закона «О гидрометеорологической службе» в целях получения достоверной информации о состоянии окружающей среды, ее загрязнении вокруг стационарных пунктов наблюдений в порядке, определенном Правительством Российской Федерации, создаются охранные зоны, в которых устанавливаются ограничения на хозяйственную деятельность.</w:t>
      </w:r>
    </w:p>
    <w:p>
      <w:pPr>
        <w:pStyle w:val="Normal"/>
        <w:ind w:firstLine="709"/>
        <w:jc w:val="both"/>
        <w:rPr>
          <w:highlight w:val="none"/>
          <w:shd w:fill="auto" w:val="clear"/>
        </w:rPr>
      </w:pPr>
      <w:r>
        <w:rPr>
          <w:rFonts w:ascii="Times New Roman" w:hAnsi="Times New Roman"/>
          <w:spacing w:val="2"/>
          <w:sz w:val="28"/>
          <w:shd w:fill="auto" w:val="clear"/>
        </w:rPr>
        <w:t>В п.2-4 «Положения о создании охранных зон стационарных пунктов наблюдений за состоянием окружающей среды, ее загрязнением», утвержденным постановлением Правительства РФ от 27.08.1999 №972 указано, что 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pPr>
        <w:pStyle w:val="Normal"/>
        <w:ind w:firstLine="709"/>
        <w:jc w:val="both"/>
        <w:rPr>
          <w:highlight w:val="none"/>
          <w:shd w:fill="auto" w:val="clear"/>
        </w:rPr>
      </w:pPr>
      <w:r>
        <w:rPr>
          <w:rFonts w:ascii="Times New Roman" w:hAnsi="Times New Roman"/>
          <w:spacing w:val="2"/>
          <w:sz w:val="28"/>
          <w:shd w:fill="auto" w:val="clear"/>
        </w:rPr>
        <w:t xml:space="preserve">В п.3 постановления Совета министров СССР «Об усилении мер по обеспечению сохранности гидрометеорологических станций, осуществляющих наблюдение и контроль за состоянием природной среды» от 06.01.1983 содержится перечень хозяйственных работ, которые могут производиться в охранных зонах метеостанций только с согласия республиканских или территориальных управлений по гидрометеорологии и контролю природной среды (в настоящее время - Управления по гидрометеорологии и мониторингу окружающей среды). </w:t>
      </w:r>
    </w:p>
    <w:p>
      <w:pPr>
        <w:pStyle w:val="Normal"/>
        <w:ind w:firstLine="709"/>
        <w:jc w:val="both"/>
        <w:rPr>
          <w:highlight w:val="none"/>
          <w:shd w:fill="auto" w:val="clear"/>
        </w:rPr>
      </w:pPr>
      <w:r>
        <w:rPr>
          <w:rFonts w:ascii="Times New Roman" w:hAnsi="Times New Roman"/>
          <w:spacing w:val="2"/>
          <w:sz w:val="28"/>
          <w:shd w:fill="auto" w:val="clear"/>
        </w:rPr>
        <w:t xml:space="preserve">По сведениям Кемеровского центра по гидрометеорологии и мониторингу окружающей среды-филиал федерального государственного бюджетного учреждения «ЗападноСибирское управление по гидрометеорологии и мониторингу окружающей среды» стационарные пункты наблюдений за состоянием окружающей среды, автоматические станции контроля загрязнения атмосферного воздуха, гидрологические посты, обсерватории, охранные зоны в Беловском городском округе Кемеровской области отсутствуют. На территории Беловского городского округа Кемеровской области-Кузбасса располагается метеостанция М-II Белово по адресу:Кемеровская область, г.Белово, ул.Кулибина, д.2. </w:t>
      </w:r>
    </w:p>
    <w:p>
      <w:pPr>
        <w:pStyle w:val="Normal"/>
        <w:ind w:firstLine="709"/>
        <w:jc w:val="both"/>
        <w:rPr>
          <w:highlight w:val="none"/>
          <w:shd w:fill="auto" w:val="clear"/>
        </w:rPr>
      </w:pPr>
      <w:r>
        <w:rPr>
          <w:rFonts w:ascii="Times New Roman" w:hAnsi="Times New Roman"/>
          <w:spacing w:val="2"/>
          <w:sz w:val="28"/>
          <w:u w:val="single"/>
          <w:shd w:fill="auto" w:val="clear"/>
        </w:rPr>
        <w:t>Ограничения железной дороги</w:t>
      </w:r>
    </w:p>
    <w:p>
      <w:pPr>
        <w:pStyle w:val="Normal"/>
        <w:ind w:firstLine="709"/>
        <w:jc w:val="both"/>
        <w:rPr>
          <w:highlight w:val="none"/>
          <w:shd w:fill="auto" w:val="clear"/>
        </w:rPr>
      </w:pPr>
      <w:r>
        <w:rPr>
          <w:rFonts w:ascii="Times New Roman" w:hAnsi="Times New Roman"/>
          <w:spacing w:val="2"/>
          <w:sz w:val="28"/>
          <w:shd w:fill="auto" w:val="clear"/>
        </w:rPr>
        <w:t>В соответствии с «СП 42.13330.2011 Градостроительство. Планировка и застройка городских и сельских поселений. Актуализированная редакция СНиП 2.07.01-89*».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51.13330.2011 Защита от шума,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pPr>
        <w:pStyle w:val="Normal"/>
        <w:ind w:firstLine="709"/>
        <w:jc w:val="both"/>
        <w:rPr>
          <w:highlight w:val="none"/>
          <w:shd w:fill="auto" w:val="clear"/>
        </w:rPr>
      </w:pPr>
      <w:r>
        <w:rPr>
          <w:rFonts w:ascii="Times New Roman" w:hAnsi="Times New Roman"/>
          <w:spacing w:val="2"/>
          <w:sz w:val="28"/>
          <w:u w:val="single"/>
          <w:shd w:fill="auto" w:val="clear"/>
        </w:rPr>
        <w:t>Зона залегания полезных ископаемых</w:t>
      </w:r>
    </w:p>
    <w:p>
      <w:pPr>
        <w:pStyle w:val="Normal"/>
        <w:ind w:firstLine="709"/>
        <w:jc w:val="both"/>
        <w:rPr>
          <w:highlight w:val="none"/>
          <w:shd w:fill="auto" w:val="clear"/>
        </w:rPr>
      </w:pPr>
      <w:r>
        <w:rPr>
          <w:rFonts w:ascii="Times New Roman" w:hAnsi="Times New Roman"/>
          <w:spacing w:val="2"/>
          <w:sz w:val="28"/>
          <w:shd w:fill="auto" w:val="clear"/>
        </w:rPr>
        <w:t>В соответствии со статьей 25 Закона Российской Федерации от 21.02.1992 № 2395-1 «О недрах» проектирование и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pPr>
        <w:pStyle w:val="Normal"/>
        <w:ind w:firstLine="709"/>
        <w:jc w:val="both"/>
        <w:rPr>
          <w:highlight w:val="none"/>
          <w:shd w:fill="auto" w:val="clear"/>
        </w:rPr>
      </w:pPr>
      <w:r>
        <w:rPr>
          <w:rFonts w:ascii="Times New Roman" w:hAnsi="Times New Roman"/>
          <w:spacing w:val="2"/>
          <w:sz w:val="28"/>
          <w:shd w:fill="auto" w:val="clear"/>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pPr>
        <w:pStyle w:val="Normal"/>
        <w:ind w:firstLine="709"/>
        <w:jc w:val="both"/>
        <w:rPr>
          <w:highlight w:val="none"/>
          <w:shd w:fill="auto" w:val="clear"/>
        </w:rPr>
      </w:pPr>
      <w:r>
        <w:rPr>
          <w:rFonts w:ascii="Times New Roman" w:hAnsi="Times New Roman"/>
          <w:spacing w:val="2"/>
          <w:sz w:val="28"/>
          <w:shd w:fill="auto" w:val="clear"/>
        </w:rPr>
        <w:t>Самовольная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прекращается без возмещения произведенных затрат и затрат по рекультивации территории и демонтажу возведенных объектов.</w:t>
      </w:r>
    </w:p>
    <w:p>
      <w:pPr>
        <w:pStyle w:val="Normal"/>
        <w:ind w:firstLine="709"/>
        <w:jc w:val="both"/>
        <w:rPr>
          <w:highlight w:val="none"/>
          <w:shd w:fill="auto" w:val="clear"/>
        </w:rPr>
      </w:pPr>
      <w:r>
        <w:rPr>
          <w:rFonts w:ascii="Times New Roman" w:hAnsi="Times New Roman"/>
          <w:spacing w:val="2"/>
          <w:sz w:val="28"/>
          <w:shd w:fill="auto" w:val="clear"/>
        </w:rPr>
        <w:t>Порядок получения таких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установлен законодательством Российской Федерации.</w:t>
      </w:r>
    </w:p>
    <w:p>
      <w:pPr>
        <w:pStyle w:val="Normal"/>
        <w:widowControl w:val="false"/>
        <w:ind w:firstLine="709"/>
        <w:rPr>
          <w:rFonts w:ascii="Times New Roman" w:hAnsi="Times New Roman"/>
          <w:spacing w:val="2"/>
          <w:sz w:val="28"/>
          <w:highlight w:val="none"/>
          <w:shd w:fill="auto" w:val="clear"/>
        </w:rPr>
      </w:pPr>
      <w:r>
        <w:rPr>
          <w:rFonts w:ascii="Times New Roman" w:hAnsi="Times New Roman"/>
          <w:spacing w:val="2"/>
          <w:sz w:val="28"/>
          <w:shd w:fill="auto" w:val="clear"/>
        </w:rPr>
      </w:r>
    </w:p>
    <w:p>
      <w:pPr>
        <w:pStyle w:val="Normal"/>
        <w:rPr>
          <w:highlight w:val="none"/>
          <w:shd w:fill="auto" w:val="clear"/>
        </w:rPr>
      </w:pPr>
      <w:r>
        <w:rPr>
          <w:rFonts w:ascii="Times New Roman" w:hAnsi="Times New Roman"/>
          <w:sz w:val="28"/>
          <w:u w:val="single"/>
          <w:shd w:fill="auto" w:val="clear"/>
        </w:rPr>
        <w:t xml:space="preserve">Объекты культурного наследия </w:t>
      </w:r>
    </w:p>
    <w:p>
      <w:pPr>
        <w:pStyle w:val="Normal"/>
        <w:ind w:firstLine="709"/>
        <w:jc w:val="both"/>
        <w:rPr>
          <w:highlight w:val="none"/>
          <w:shd w:fill="auto" w:val="clear"/>
        </w:rPr>
      </w:pPr>
      <w:r>
        <w:rPr>
          <w:rFonts w:ascii="Times New Roman" w:hAnsi="Times New Roman"/>
          <w:spacing w:val="2"/>
          <w:sz w:val="28"/>
          <w:shd w:fill="auto" w:val="clear"/>
        </w:rPr>
        <w:t>Согласно Федеральному Закону Российской Федерации от 25.06.2002 №73-ФЗ «Об объектах культурного наследия (памятниках истории и культуры) народов Российской Федерации» (далее–ФЗ №73), к объектам культурного наследия (памятникам истории и культуры) народов Российской Федерации (далее–объекты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pPr>
        <w:sectPr>
          <w:footerReference w:type="default" r:id="rId28"/>
          <w:footerReference w:type="first" r:id="rId29"/>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pacing w:val="2"/>
          <w:sz w:val="28"/>
          <w:shd w:fill="auto" w:val="clear"/>
        </w:rPr>
        <w:t>В таблице 3.33 тома 2 генерального плана представлен перечень объектов культурного наследия, расположенных на территории Беловского городского округа.</w:t>
      </w:r>
    </w:p>
    <w:p>
      <w:pPr>
        <w:pStyle w:val="Normal"/>
        <w:ind w:firstLine="709" w:left="-567"/>
        <w:jc w:val="right"/>
        <w:rPr>
          <w:highlight w:val="none"/>
          <w:shd w:fill="auto" w:val="clear"/>
        </w:rPr>
      </w:pPr>
      <w:r>
        <w:rPr>
          <w:rFonts w:ascii="Times New Roman" w:hAnsi="Times New Roman"/>
          <w:b/>
          <w:sz w:val="28"/>
          <w:shd w:fill="auto" w:val="clear"/>
        </w:rPr>
        <w:t>Таблица 3.33</w:t>
      </w:r>
    </w:p>
    <w:p>
      <w:pPr>
        <w:pStyle w:val="Normal"/>
        <w:spacing w:before="0" w:after="120"/>
        <w:ind w:firstLine="709" w:left="-567"/>
        <w:jc w:val="center"/>
        <w:rPr>
          <w:highlight w:val="none"/>
          <w:shd w:fill="auto" w:val="clear"/>
        </w:rPr>
      </w:pPr>
      <w:r>
        <w:rPr>
          <w:rFonts w:ascii="Times New Roman" w:hAnsi="Times New Roman"/>
          <w:b/>
          <w:sz w:val="28"/>
          <w:shd w:fill="auto" w:val="clear"/>
        </w:rPr>
        <w:t>Перечень объектов культурного наследия, расположенных на территории Беловского городского округа (по сведениям Комитета по охране объектов культурного наследия Кузбасса).</w:t>
      </w:r>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205"/>
        <w:gridCol w:w="1193"/>
        <w:gridCol w:w="1722"/>
        <w:gridCol w:w="2131"/>
        <w:gridCol w:w="4592"/>
        <w:gridCol w:w="1596"/>
      </w:tblGrid>
      <w:tr>
        <w:trPr>
          <w:tblHeader w:val="true"/>
        </w:trPr>
        <w:tc>
          <w:tcPr>
            <w:tcW w:w="56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2205"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Наименование ОКН</w:t>
            </w:r>
          </w:p>
        </w:tc>
        <w:tc>
          <w:tcPr>
            <w:tcW w:w="1193"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Вид ОКН</w:t>
            </w:r>
          </w:p>
        </w:tc>
        <w:tc>
          <w:tcPr>
            <w:tcW w:w="172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Категория ОКН</w:t>
            </w:r>
          </w:p>
        </w:tc>
        <w:tc>
          <w:tcPr>
            <w:tcW w:w="213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Местоположение,</w:t>
            </w:r>
          </w:p>
          <w:p>
            <w:pPr>
              <w:pStyle w:val="Normal"/>
              <w:jc w:val="center"/>
              <w:rPr>
                <w:highlight w:val="none"/>
                <w:shd w:fill="auto" w:val="clear"/>
              </w:rPr>
            </w:pPr>
            <w:r>
              <w:rPr>
                <w:rFonts w:ascii="Times New Roman" w:hAnsi="Times New Roman"/>
                <w:b/>
                <w:sz w:val="28"/>
                <w:shd w:fill="auto" w:val="clear"/>
              </w:rPr>
              <w:t>адресное описание</w:t>
            </w:r>
          </w:p>
        </w:tc>
        <w:tc>
          <w:tcPr>
            <w:tcW w:w="459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Реквизиты приказа об утверждении границы территории, предмета охраны и режима использования ОКН</w:t>
            </w:r>
          </w:p>
        </w:tc>
        <w:tc>
          <w:tcPr>
            <w:tcW w:w="1596"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Реестровый номер территории объекта культурного наследия в ЕГРН</w:t>
            </w:r>
          </w:p>
        </w:tc>
      </w:tr>
      <w:tr>
        <w:trPr>
          <w:tblHeader w:val="true"/>
        </w:trPr>
        <w:tc>
          <w:tcPr>
            <w:tcW w:w="561"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1</w:t>
            </w:r>
          </w:p>
        </w:tc>
        <w:tc>
          <w:tcPr>
            <w:tcW w:w="2205"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2</w:t>
            </w:r>
          </w:p>
        </w:tc>
        <w:tc>
          <w:tcPr>
            <w:tcW w:w="1193"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3</w:t>
            </w:r>
          </w:p>
        </w:tc>
        <w:tc>
          <w:tcPr>
            <w:tcW w:w="1722"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4</w:t>
            </w:r>
          </w:p>
        </w:tc>
        <w:tc>
          <w:tcPr>
            <w:tcW w:w="2131"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5</w:t>
            </w:r>
          </w:p>
        </w:tc>
        <w:tc>
          <w:tcPr>
            <w:tcW w:w="4592"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6</w:t>
            </w:r>
          </w:p>
        </w:tc>
        <w:tc>
          <w:tcPr>
            <w:tcW w:w="1596"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7</w:t>
            </w:r>
          </w:p>
        </w:tc>
      </w:tr>
      <w:tr>
        <w:trPr>
          <w:trHeight w:val="245" w:hRule="atLeast"/>
        </w:trPr>
        <w:tc>
          <w:tcPr>
            <w:tcW w:w="14000" w:type="dxa"/>
            <w:gridSpan w:val="7"/>
            <w:tcBorders/>
            <w:vAlign w:val="center"/>
          </w:tcPr>
          <w:p>
            <w:pPr>
              <w:pStyle w:val="Normal"/>
              <w:jc w:val="center"/>
              <w:rPr>
                <w:highlight w:val="none"/>
                <w:shd w:fill="auto" w:val="clear"/>
              </w:rPr>
            </w:pPr>
            <w:r>
              <w:rPr>
                <w:rFonts w:ascii="Times New Roman" w:hAnsi="Times New Roman"/>
                <w:sz w:val="28"/>
                <w:shd w:fill="auto" w:val="clear"/>
              </w:rPr>
              <w:t>Памятники архитектуры и градостроительства, истории, монументального искусства</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Памятник воинам-шахтерам, погибшим в Великой Отечественной войне 1941-1945г.г.</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 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№192 от 10.03.2016г. «Об утверждении особенностей объекта культурного наследия регионального значения «Памятник воинам-шахтерам, погибшим в Великой Отечественной войне 1941-1945г.г.»,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42:21-8.1</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Обелиск воинам-железнодорож-никам, павшим в боях за Родину в 1941-1945г.г.</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 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ст.Белово, ул.Деповская, 1, сквер локомотивного депо</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Кемеровской области №191 от 10.03.2016г. «Об утверждении особенностей объекта культурного наследия регионального значения «Обелиск воинам-железнодорожникам, павшим в боях за Родину в 1941-1945г.г.»,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42:21-8.3</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Беловский цинковый завод 1930г.-памятник первой пятилетки СССР</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ансамбль</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w:t>
            </w:r>
          </w:p>
          <w:p>
            <w:pPr>
              <w:pStyle w:val="Normal"/>
              <w:jc w:val="center"/>
              <w:rPr>
                <w:highlight w:val="none"/>
                <w:shd w:fill="auto" w:val="clear"/>
              </w:rPr>
            </w:pPr>
            <w:r>
              <w:rPr>
                <w:rFonts w:ascii="Times New Roman" w:hAnsi="Times New Roman"/>
                <w:sz w:val="28"/>
                <w:shd w:fill="auto" w:val="clear"/>
              </w:rPr>
              <w:t>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42:21-8.3</w:t>
            </w:r>
          </w:p>
        </w:tc>
      </w:tr>
      <w:tr>
        <w:trPr/>
        <w:tc>
          <w:tcPr>
            <w:tcW w:w="561"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Механический цех</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 в составе ансамбля</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_</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Паровозное депо (железнодорожный цех)</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 в составе ансамбля</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42:21-8.2</w:t>
            </w:r>
          </w:p>
        </w:tc>
      </w:tr>
      <w:tr>
        <w:trPr/>
        <w:tc>
          <w:tcPr>
            <w:tcW w:w="14000" w:type="dxa"/>
            <w:gridSpan w:val="7"/>
            <w:tcBorders/>
            <w:vAlign w:val="center"/>
          </w:tcPr>
          <w:p>
            <w:pPr>
              <w:pStyle w:val="Normal"/>
              <w:jc w:val="center"/>
              <w:rPr>
                <w:highlight w:val="none"/>
                <w:shd w:fill="auto" w:val="clear"/>
              </w:rPr>
            </w:pPr>
            <w:r>
              <w:rPr>
                <w:rFonts w:ascii="Times New Roman" w:hAnsi="Times New Roman"/>
                <w:sz w:val="28"/>
                <w:shd w:fill="auto" w:val="clear"/>
              </w:rPr>
              <w:t>Объекты археологического наследия</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Поселение Заречное 1</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г.Белово, правый берег р.Большой Бачат в 200 метрах к юго-востоку от дома №133 по ул.Кузбасской в с.Заречном к северо-западу от кладбища</w:t>
            </w:r>
          </w:p>
        </w:tc>
        <w:tc>
          <w:tcPr>
            <w:tcW w:w="4592"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42:21-8.5</w:t>
            </w:r>
          </w:p>
        </w:tc>
      </w:tr>
    </w:tbl>
    <w:p>
      <w:pPr>
        <w:sectPr>
          <w:footerReference w:type="default" r:id="rId30"/>
          <w:footerReference w:type="first" r:id="rId31"/>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ind w:firstLine="709"/>
        <w:rPr>
          <w:highlight w:val="none"/>
          <w:shd w:fill="auto" w:val="clear"/>
        </w:rPr>
      </w:pPr>
      <w:r>
        <w:rPr>
          <w:rFonts w:ascii="Times New Roman" w:hAnsi="Times New Roman"/>
          <w:b/>
          <w:sz w:val="28"/>
          <w:shd w:fill="auto" w:val="clear"/>
        </w:rPr>
        <w:t>Мероприятия по охране историко-культурного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В данном разделе перечисляются в упорядоченном виде, предлагаемые </w:t>
      </w:r>
      <w:r>
        <w:rPr>
          <w:rFonts w:ascii="Times New Roman" w:hAnsi="Times New Roman"/>
          <w:spacing w:val="2"/>
          <w:sz w:val="28"/>
          <w:shd w:fill="auto" w:val="clear"/>
        </w:rPr>
        <w:t>настоящим</w:t>
      </w:r>
      <w:r>
        <w:rPr>
          <w:rFonts w:ascii="Times New Roman" w:hAnsi="Times New Roman"/>
          <w:sz w:val="28"/>
          <w:shd w:fill="auto" w:val="clear"/>
        </w:rPr>
        <w:t xml:space="preserve"> генеральным планом мероприятия в области охраны историко-культурного наследия, расположенные на территории Беловского городского округа. Некоторые из них непосредственно вытекают из действующего законодательства. Другие представляют новые предложения, основанные на общем анализе содержания, состояния и потенциала историко-культурного наследия в большинстве его проявлений. </w:t>
      </w:r>
    </w:p>
    <w:p>
      <w:pPr>
        <w:pStyle w:val="Normal"/>
        <w:ind w:firstLine="709"/>
        <w:jc w:val="both"/>
        <w:rPr>
          <w:highlight w:val="none"/>
          <w:shd w:fill="auto" w:val="clear"/>
        </w:rPr>
      </w:pPr>
      <w:r>
        <w:rPr>
          <w:rFonts w:ascii="Times New Roman" w:hAnsi="Times New Roman"/>
          <w:sz w:val="28"/>
          <w:shd w:fill="auto" w:val="clear"/>
        </w:rPr>
        <w:t>Правовой базой для предложений по мероприятиям являются: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 xml:space="preserve">Федеральный закон «Об объектах культурного наследия (памятниках истории и культуры) народов Российской Федерации» от 25.06.2002г. №73-ФЗ; </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Градостроительный</w:t>
      </w:r>
      <w:r>
        <w:rPr>
          <w:rFonts w:ascii="Times New Roman" w:hAnsi="Times New Roman"/>
          <w:sz w:val="28"/>
          <w:shd w:fill="auto" w:val="clear"/>
        </w:rPr>
        <w:t xml:space="preserve"> кодекс Российской Федерации от 29.12.2004 г. №190-ФЗ.</w:t>
      </w:r>
    </w:p>
    <w:p>
      <w:pPr>
        <w:pStyle w:val="Normal"/>
        <w:ind w:firstLine="709"/>
        <w:jc w:val="both"/>
        <w:rPr>
          <w:highlight w:val="none"/>
          <w:shd w:fill="auto" w:val="clear"/>
        </w:rPr>
      </w:pPr>
      <w:r>
        <w:rPr>
          <w:rFonts w:ascii="Times New Roman" w:hAnsi="Times New Roman"/>
          <w:sz w:val="28"/>
          <w:u w:val="single"/>
          <w:shd w:fill="auto" w:val="clear"/>
        </w:rPr>
        <w:t xml:space="preserve">Мероприятия по </w:t>
      </w:r>
      <w:r>
        <w:rPr>
          <w:rFonts w:ascii="Times New Roman" w:hAnsi="Times New Roman"/>
          <w:spacing w:val="2"/>
          <w:sz w:val="28"/>
          <w:u w:val="single"/>
          <w:shd w:fill="auto" w:val="clear"/>
        </w:rPr>
        <w:t>углублению</w:t>
      </w:r>
      <w:r>
        <w:rPr>
          <w:rFonts w:ascii="Times New Roman" w:hAnsi="Times New Roman"/>
          <w:sz w:val="28"/>
          <w:u w:val="single"/>
          <w:shd w:fill="auto" w:val="clear"/>
        </w:rPr>
        <w:t xml:space="preserve"> и расширению исследований историко-культурного наследия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Проведение дальнейших работ по выявлению, изучению и учету объектов культурного наследия на территории Беловского городского округа, представляющих собой историко-культурную ценность, рекомендуемых для включения в Единый государственный реестр объектов культурного наследия (памятников истории и культуры) Российской Федерации.</w:t>
      </w:r>
    </w:p>
    <w:p>
      <w:pPr>
        <w:pStyle w:val="Normal"/>
        <w:ind w:firstLine="709"/>
        <w:jc w:val="both"/>
        <w:rPr>
          <w:highlight w:val="none"/>
          <w:shd w:fill="auto" w:val="clear"/>
        </w:rPr>
      </w:pPr>
      <w:r>
        <w:rPr>
          <w:rFonts w:ascii="Times New Roman" w:hAnsi="Times New Roman"/>
          <w:sz w:val="28"/>
          <w:shd w:fill="auto" w:val="clear"/>
        </w:rPr>
        <w:t>Проведение работы по совершенствованию списков объектов культурного наследия Беловского городского округа, входящих в Единый государственный реестр на предмет уточнения названий, датировки, адресов.</w:t>
      </w:r>
    </w:p>
    <w:p>
      <w:pPr>
        <w:pStyle w:val="Normal"/>
        <w:ind w:firstLine="709"/>
        <w:jc w:val="both"/>
        <w:rPr>
          <w:highlight w:val="none"/>
          <w:shd w:fill="auto" w:val="clear"/>
        </w:rPr>
      </w:pPr>
      <w:r>
        <w:rPr>
          <w:rFonts w:ascii="Times New Roman" w:hAnsi="Times New Roman"/>
          <w:sz w:val="28"/>
          <w:shd w:fill="auto" w:val="clear"/>
        </w:rPr>
        <w:t xml:space="preserve">Составление базы данных нематериального наследия – обычаев, фольклора, бытовых и художественных традиций и т.д., широкая публикация материалов по данной тематике с целью включения этого наследия в современную жизнь.  </w:t>
      </w:r>
    </w:p>
    <w:p>
      <w:pPr>
        <w:pStyle w:val="Normal"/>
        <w:ind w:firstLine="709"/>
        <w:jc w:val="both"/>
        <w:rPr>
          <w:highlight w:val="none"/>
          <w:shd w:fill="auto" w:val="clear"/>
        </w:rPr>
      </w:pPr>
      <w:r>
        <w:rPr>
          <w:rFonts w:ascii="Times New Roman" w:hAnsi="Times New Roman"/>
          <w:sz w:val="28"/>
          <w:shd w:fill="auto" w:val="clear"/>
        </w:rPr>
        <w:t>Привлечение населения к участию в обсуждении и решении проблем сохранения историко-культурного наследия.</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связанные с изучением и сохранением археологического наследия города</w:t>
      </w:r>
    </w:p>
    <w:p>
      <w:pPr>
        <w:pStyle w:val="Normal"/>
        <w:ind w:firstLine="709"/>
        <w:jc w:val="both"/>
        <w:rPr>
          <w:highlight w:val="none"/>
          <w:shd w:fill="auto" w:val="clear"/>
        </w:rPr>
      </w:pPr>
      <w:r>
        <w:rPr>
          <w:rFonts w:ascii="Times New Roman" w:hAnsi="Times New Roman"/>
          <w:sz w:val="28"/>
          <w:shd w:fill="auto" w:val="clear"/>
        </w:rPr>
        <w:t>Проведение дальнейших археологических исследований на территории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Дальнейшее проведение работ по определению границ территорий объектов археологического наследия.</w:t>
      </w:r>
    </w:p>
    <w:p>
      <w:pPr>
        <w:pStyle w:val="Normal"/>
        <w:ind w:firstLine="709"/>
        <w:jc w:val="both"/>
        <w:rPr>
          <w:highlight w:val="none"/>
          <w:shd w:fill="auto" w:val="clear"/>
        </w:rPr>
      </w:pPr>
      <w:r>
        <w:rPr>
          <w:rFonts w:ascii="Times New Roman" w:hAnsi="Times New Roman"/>
          <w:sz w:val="28"/>
          <w:shd w:fill="auto" w:val="clear"/>
        </w:rPr>
        <w:t>Обеспечение сохранности объектов археологического наследия при любой хозяйственной деятельности на территории городского округа.</w:t>
      </w:r>
    </w:p>
    <w:p>
      <w:pPr>
        <w:pStyle w:val="Normal"/>
        <w:ind w:firstLine="709"/>
        <w:jc w:val="both"/>
        <w:rPr>
          <w:highlight w:val="none"/>
          <w:shd w:fill="auto" w:val="clear"/>
        </w:rPr>
      </w:pPr>
      <w:r>
        <w:rPr>
          <w:rFonts w:ascii="Times New Roman" w:hAnsi="Times New Roman"/>
          <w:sz w:val="28"/>
          <w:shd w:fill="auto" w:val="clear"/>
        </w:rPr>
        <w:t>Проведение опережающих раскопок на участках предполагаемого строительства в местах расположения объектов археологического наследия.</w:t>
      </w:r>
    </w:p>
    <w:p>
      <w:pPr>
        <w:pStyle w:val="Normal"/>
        <w:ind w:firstLine="709"/>
        <w:jc w:val="both"/>
        <w:rPr>
          <w:highlight w:val="none"/>
          <w:shd w:fill="auto" w:val="clear"/>
        </w:rPr>
      </w:pPr>
      <w:r>
        <w:rPr>
          <w:rFonts w:ascii="Times New Roman" w:hAnsi="Times New Roman"/>
          <w:sz w:val="28"/>
          <w:shd w:fill="auto" w:val="clear"/>
        </w:rPr>
        <w:t>Создание археологических музеев под открытым небом в местах наибольшей концентрации археологического наследия на территории городского округа.</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охране объектов культурного наследия на территории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 xml:space="preserve">Оформление охранных обязательств с собственниками и пользователями зданий, являющихся объектами культурного наследия. </w:t>
      </w:r>
    </w:p>
    <w:p>
      <w:pPr>
        <w:pStyle w:val="Normal"/>
        <w:ind w:firstLine="709"/>
        <w:jc w:val="both"/>
        <w:rPr>
          <w:highlight w:val="none"/>
          <w:shd w:fill="auto" w:val="clear"/>
        </w:rPr>
      </w:pPr>
      <w:r>
        <w:rPr>
          <w:rFonts w:ascii="Times New Roman" w:hAnsi="Times New Roman"/>
          <w:sz w:val="28"/>
          <w:shd w:fill="auto" w:val="clear"/>
        </w:rPr>
        <w:t>Организация мониторинга для контроля над состоянием и использованием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Организация системы комплексного экологического мониторинга объектов культурного наследия. </w:t>
      </w:r>
    </w:p>
    <w:p>
      <w:pPr>
        <w:pStyle w:val="Normal"/>
        <w:ind w:firstLine="709"/>
        <w:jc w:val="both"/>
        <w:rPr>
          <w:highlight w:val="none"/>
          <w:shd w:fill="auto" w:val="clear"/>
        </w:rPr>
      </w:pPr>
      <w:r>
        <w:rPr>
          <w:rFonts w:ascii="Times New Roman" w:hAnsi="Times New Roman"/>
          <w:sz w:val="28"/>
          <w:shd w:fill="auto" w:val="clear"/>
        </w:rPr>
        <w:t>Проведение противоаварийных и консервационных работ по памятникам.</w:t>
      </w:r>
    </w:p>
    <w:p>
      <w:pPr>
        <w:pStyle w:val="Normal"/>
        <w:ind w:firstLine="709"/>
        <w:jc w:val="both"/>
        <w:rPr>
          <w:highlight w:val="none"/>
          <w:shd w:fill="auto" w:val="clear"/>
        </w:rPr>
      </w:pPr>
      <w:r>
        <w:rPr>
          <w:rFonts w:ascii="Times New Roman" w:hAnsi="Times New Roman"/>
          <w:sz w:val="28"/>
          <w:shd w:fill="auto" w:val="clear"/>
        </w:rPr>
        <w:t>Разработка проектов реставрации объектов культурного наследия, приспособления их для современного использования.</w:t>
      </w:r>
    </w:p>
    <w:p>
      <w:pPr>
        <w:pStyle w:val="Normal"/>
        <w:ind w:firstLine="709"/>
        <w:jc w:val="both"/>
        <w:rPr>
          <w:highlight w:val="none"/>
          <w:shd w:fill="auto" w:val="clear"/>
        </w:rPr>
      </w:pPr>
      <w:r>
        <w:rPr>
          <w:rFonts w:ascii="Times New Roman" w:hAnsi="Times New Roman"/>
          <w:sz w:val="28"/>
          <w:shd w:fill="auto" w:val="clear"/>
        </w:rPr>
        <w:t>Воссоздание утраченных элементов: колоколен, завершений и прочих объемов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Разработка и продвижение инвестиционных проектов реставрации и приспособления объектов культурного наследия для современного использования.</w:t>
      </w:r>
    </w:p>
    <w:p>
      <w:pPr>
        <w:pStyle w:val="Normal"/>
        <w:ind w:firstLine="709"/>
        <w:jc w:val="both"/>
        <w:rPr>
          <w:highlight w:val="none"/>
          <w:shd w:fill="auto" w:val="clear"/>
        </w:rPr>
      </w:pPr>
      <w:r>
        <w:rPr>
          <w:rFonts w:ascii="Times New Roman" w:hAnsi="Times New Roman"/>
          <w:sz w:val="28"/>
          <w:shd w:fill="auto" w:val="clear"/>
        </w:rPr>
        <w:t>Проведение дальнейшей работы по определению границ территорий и предмета охраны для каждого из объектов культурного наследия городского округа, как условие их регистрации в Едином государственном реестре объектов культурного наследия (памятников истории и культуры) Российской Федерации.</w:t>
      </w:r>
    </w:p>
    <w:p>
      <w:pPr>
        <w:pStyle w:val="Normal"/>
        <w:ind w:firstLine="709"/>
        <w:jc w:val="both"/>
        <w:rPr>
          <w:highlight w:val="none"/>
          <w:shd w:fill="auto" w:val="clear"/>
        </w:rPr>
      </w:pPr>
      <w:r>
        <w:rPr>
          <w:rFonts w:ascii="Times New Roman" w:hAnsi="Times New Roman"/>
          <w:sz w:val="28"/>
          <w:shd w:fill="auto" w:val="clear"/>
        </w:rPr>
        <w:t>Разработка и утверждение проектов зон охраны объектов культурного наследия городского округа.</w:t>
      </w:r>
    </w:p>
    <w:p>
      <w:pPr>
        <w:pStyle w:val="Normal"/>
        <w:ind w:firstLine="709"/>
        <w:jc w:val="both"/>
        <w:rPr>
          <w:highlight w:val="none"/>
          <w:shd w:fill="auto" w:val="clear"/>
        </w:rPr>
      </w:pPr>
      <w:r>
        <w:rPr>
          <w:rFonts w:ascii="Times New Roman" w:hAnsi="Times New Roman"/>
          <w:sz w:val="28"/>
          <w:shd w:fill="auto" w:val="clear"/>
        </w:rPr>
        <w:t>Соблюдение режимов использования земель и градостроительных регламентов в зонах охраны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Создание благоприятных условий для возрождения и развития промыслов и ремесел в городах и деревнях их традиционного развития.</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использованию историко-культурного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Приспособление объектов культурного наследия, ценной исторической градоформирующей среды под музеи, музеи быта и истории, библиотеки, выставочные залы, гостиницы, офисы, магазины т.п., с частичным расселением существующего жилого фонда с последующей реставрацией отдельных зданий. </w:t>
      </w:r>
    </w:p>
    <w:p>
      <w:pPr>
        <w:pStyle w:val="Normal"/>
        <w:ind w:firstLine="709"/>
        <w:jc w:val="both"/>
        <w:rPr>
          <w:highlight w:val="none"/>
          <w:shd w:fill="auto" w:val="clear"/>
        </w:rPr>
      </w:pPr>
      <w:r>
        <w:rPr>
          <w:rFonts w:ascii="Times New Roman" w:hAnsi="Times New Roman"/>
          <w:sz w:val="28"/>
          <w:shd w:fill="auto" w:val="clear"/>
        </w:rPr>
        <w:t>Разработка и продвижение инвестиционных проектов реставрации и приспособления объектов культурного наследия для современного использования. При решении вопросов о выборе пользователей отдавать предпочтение использованию объектов культурного наследия по их основному функциональному назначению.</w:t>
      </w:r>
    </w:p>
    <w:p>
      <w:pPr>
        <w:pStyle w:val="Normal"/>
        <w:ind w:firstLine="709"/>
        <w:jc w:val="both"/>
        <w:rPr>
          <w:highlight w:val="none"/>
          <w:shd w:fill="auto" w:val="clear"/>
        </w:rPr>
      </w:pPr>
      <w:r>
        <w:rPr>
          <w:rFonts w:ascii="Times New Roman" w:hAnsi="Times New Roman"/>
          <w:sz w:val="28"/>
          <w:shd w:fill="auto" w:val="clear"/>
        </w:rPr>
        <w:t>Дальнейшее использование объектов культурного наследия может оказать существенное, а подчас решающее влияние на их сохранность. Эта задача осуществима только после определения предмета охраны каждого из объектов культурного наследия (фасады, внутренняя отделка, архитектурно-пространственная ценность и пр.).</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развитию музейного комплекса </w:t>
      </w:r>
    </w:p>
    <w:p>
      <w:pPr>
        <w:pStyle w:val="Normal"/>
        <w:ind w:firstLine="709"/>
        <w:jc w:val="both"/>
        <w:rPr>
          <w:highlight w:val="none"/>
          <w:shd w:fill="auto" w:val="clear"/>
        </w:rPr>
      </w:pPr>
      <w:r>
        <w:rPr>
          <w:rFonts w:ascii="Times New Roman" w:hAnsi="Times New Roman"/>
          <w:sz w:val="28"/>
          <w:shd w:fill="auto" w:val="clear"/>
        </w:rPr>
        <w:t>Дополнить существующий музейный комплекс городов и поселений новыми музеями и выставочными залами с дополнительной экспозицией, расположенными преимущественно в наиболее интересных объектах культурного наследия.</w:t>
      </w:r>
    </w:p>
    <w:p>
      <w:pPr>
        <w:pStyle w:val="Normal"/>
        <w:ind w:firstLine="709"/>
        <w:jc w:val="both"/>
        <w:rPr>
          <w:highlight w:val="none"/>
          <w:shd w:fill="auto" w:val="clear"/>
        </w:rPr>
      </w:pPr>
      <w:r>
        <w:rPr>
          <w:rFonts w:ascii="Times New Roman" w:hAnsi="Times New Roman"/>
          <w:sz w:val="28"/>
          <w:shd w:fill="auto" w:val="clear"/>
        </w:rPr>
        <w:t>Предложения по развитию туристической инфраструктуры, использованию исторически ценных градоформирующих объектов для развития туризма и рекреации</w:t>
      </w:r>
    </w:p>
    <w:p>
      <w:pPr>
        <w:pStyle w:val="Normal"/>
        <w:ind w:firstLine="709"/>
        <w:jc w:val="both"/>
        <w:rPr>
          <w:highlight w:val="none"/>
          <w:shd w:fill="auto" w:val="clear"/>
        </w:rPr>
      </w:pPr>
      <w:r>
        <w:rPr>
          <w:rFonts w:ascii="Times New Roman" w:hAnsi="Times New Roman"/>
          <w:sz w:val="28"/>
          <w:shd w:fill="auto" w:val="clear"/>
        </w:rPr>
        <w:t>Использование объектов культурного наследия и ценных градоформирующих объектов для развития туризма и рекреации включает следующие мероприятия: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организация объектов показа, с предварительной реставрацией объектов культурного наследия;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 xml:space="preserve">организация маршрутов показа достопримечательностей городского округа; </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организация частных или государственных мини гостиниц в объектах культурного наследия, в ценных градоформирующих объектах;</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развитие сети питания и магазинов по торговле сувенирами, другими товарами по обслуживанию туристов.</w:t>
      </w:r>
    </w:p>
    <w:p>
      <w:pPr>
        <w:pStyle w:val="Normal"/>
        <w:ind w:firstLine="709"/>
        <w:jc w:val="both"/>
        <w:rPr>
          <w:highlight w:val="none"/>
          <w:shd w:fill="auto" w:val="clear"/>
        </w:rPr>
      </w:pPr>
      <w:r>
        <w:rPr>
          <w:rFonts w:ascii="Times New Roman" w:hAnsi="Times New Roman"/>
          <w:spacing w:val="2"/>
          <w:sz w:val="28"/>
          <w:u w:val="single"/>
          <w:shd w:fill="auto" w:val="clear"/>
        </w:rPr>
        <w:t>Прочие мероприятия</w:t>
      </w:r>
    </w:p>
    <w:p>
      <w:pPr>
        <w:pStyle w:val="Normal"/>
        <w:ind w:firstLine="709"/>
        <w:jc w:val="both"/>
        <w:rPr>
          <w:highlight w:val="none"/>
          <w:shd w:fill="auto" w:val="clear"/>
        </w:rPr>
      </w:pPr>
      <w:r>
        <w:rPr>
          <w:rFonts w:ascii="Times New Roman" w:hAnsi="Times New Roman"/>
          <w:spacing w:val="2"/>
          <w:sz w:val="28"/>
          <w:shd w:fill="auto" w:val="clear"/>
        </w:rPr>
        <w:t>Разработка и осуществление мер по развитию ремонтно-реставрационной базы, подготовке высококвалифицированных мастеров-реставраторов.</w:t>
      </w:r>
    </w:p>
    <w:p>
      <w:pPr>
        <w:pStyle w:val="Normal"/>
        <w:ind w:firstLine="709"/>
        <w:jc w:val="both"/>
        <w:rPr>
          <w:highlight w:val="none"/>
          <w:shd w:fill="auto" w:val="clear"/>
        </w:rPr>
      </w:pPr>
      <w:r>
        <w:rPr>
          <w:rFonts w:ascii="Times New Roman" w:hAnsi="Times New Roman"/>
          <w:spacing w:val="2"/>
          <w:sz w:val="28"/>
          <w:shd w:fill="auto" w:val="clear"/>
        </w:rPr>
        <w:t>Разработка и применение экономических и иных стимуляторов деятельности по участию населения в реставрации и реконструкции исторической застройки и сохранении памятников истории и культуры, дальнейшему развитию художественных ремесел, народных промыслов, иных традиционных видов хозяйственной деятельности.</w:t>
      </w:r>
    </w:p>
    <w:p>
      <w:pPr>
        <w:pStyle w:val="Normal"/>
        <w:ind w:firstLine="709"/>
        <w:jc w:val="both"/>
        <w:rPr>
          <w:rFonts w:ascii="Times New Roman" w:hAnsi="Times New Roman"/>
          <w:i/>
          <w:i/>
          <w:sz w:val="28"/>
          <w:highlight w:val="none"/>
          <w:shd w:fill="auto" w:val="clear"/>
        </w:rPr>
      </w:pPr>
      <w:r>
        <w:rPr>
          <w:rFonts w:ascii="Times New Roman" w:hAnsi="Times New Roman"/>
          <w:i/>
          <w:sz w:val="28"/>
          <w:shd w:fill="auto" w:val="clear"/>
        </w:rPr>
      </w:r>
    </w:p>
    <w:p>
      <w:pPr>
        <w:pStyle w:val="Normal"/>
        <w:rPr>
          <w:highlight w:val="none"/>
          <w:shd w:fill="auto" w:val="clear"/>
        </w:rPr>
      </w:pPr>
      <w:r>
        <w:rPr>
          <w:rFonts w:ascii="Times New Roman" w:hAnsi="Times New Roman"/>
          <w:sz w:val="28"/>
          <w:u w:val="single"/>
          <w:shd w:fill="auto" w:val="clear"/>
        </w:rPr>
        <w:t xml:space="preserve">Особо охраняемые природные территории </w:t>
      </w:r>
    </w:p>
    <w:p>
      <w:pPr>
        <w:pStyle w:val="Normal"/>
        <w:ind w:firstLine="709"/>
        <w:jc w:val="both"/>
        <w:rPr>
          <w:highlight w:val="none"/>
          <w:shd w:fill="auto" w:val="clear"/>
        </w:rPr>
      </w:pPr>
      <w:r>
        <w:rPr>
          <w:rFonts w:ascii="Times New Roman" w:hAnsi="Times New Roman"/>
          <w:spacing w:val="2"/>
          <w:sz w:val="28"/>
          <w:shd w:fill="auto" w:val="clear"/>
        </w:rPr>
        <w:t>Согласно ст. 27 Федерального Закона от 14.03.1995 г. №33-ФЗ «Об особо охраняемых природных территориях»:</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расходы собственников, владельцев и пользователей указанных земельных участков на обеспечение установленного режима особой охраны памятников природы федерального или регионального значения возмещаются за счет средств соответственно федерального бюджета и бюджетов субъектов Российской Федерации, а также средств внебюджетных фондов.</w:t>
      </w:r>
    </w:p>
    <w:p>
      <w:pPr>
        <w:pStyle w:val="Normal"/>
        <w:ind w:firstLine="709"/>
        <w:jc w:val="both"/>
        <w:rPr>
          <w:highlight w:val="none"/>
          <w:shd w:fill="auto" w:val="clear"/>
        </w:rPr>
      </w:pPr>
      <w:r>
        <w:rPr>
          <w:rFonts w:ascii="Times New Roman" w:hAnsi="Times New Roman"/>
          <w:spacing w:val="2"/>
          <w:sz w:val="28"/>
          <w:shd w:fill="auto" w:val="clear"/>
        </w:rPr>
        <w:t>Для ООПТ устанавливается режим особой охраны в соответствии с нормативно-правовыми актами федерального, регионального уровня и органов местного самоуправления.</w:t>
      </w:r>
    </w:p>
    <w:p>
      <w:pPr>
        <w:pStyle w:val="Normal"/>
        <w:ind w:firstLine="709"/>
        <w:jc w:val="both"/>
        <w:rPr>
          <w:highlight w:val="none"/>
          <w:shd w:fill="auto" w:val="clear"/>
        </w:rPr>
      </w:pPr>
      <w:r>
        <w:rPr>
          <w:rFonts w:ascii="Times New Roman" w:hAnsi="Times New Roman"/>
          <w:spacing w:val="2"/>
          <w:sz w:val="28"/>
          <w:shd w:fill="auto" w:val="clear"/>
        </w:rPr>
        <w:t>Из административных источников в настоящее время на территории Беловского городского округа находится один объект, являющийся особо охраняемой природной территорией–государственный природный заказник регионального значения «Бачатские сопки». Общая площадь особо охраняемой природной территории составляет 709,5 га. Сведения о границах государственного комплексного природного заказника Кемеровской области-Кузбасса «Бачатские сопки», утверждены Постановлением коллегии администрации Кемеровской области №394 от 26.07.2017 года «О государственном комплексном природном заказнике Кемеровской области «Бачатские сопки».</w:t>
      </w:r>
    </w:p>
    <w:p>
      <w:pPr>
        <w:pStyle w:val="Normal"/>
        <w:ind w:firstLine="709"/>
        <w:jc w:val="both"/>
        <w:rPr>
          <w:highlight w:val="none"/>
          <w:shd w:fill="auto" w:val="clear"/>
        </w:rPr>
      </w:pPr>
      <w:r>
        <w:rPr>
          <w:rFonts w:ascii="Times New Roman" w:hAnsi="Times New Roman"/>
          <w:spacing w:val="2"/>
          <w:sz w:val="28"/>
          <w:u w:val="single"/>
          <w:shd w:fill="auto" w:val="clear"/>
        </w:rPr>
        <w:t>Цель и задачи создания заказника</w:t>
      </w:r>
    </w:p>
    <w:p>
      <w:pPr>
        <w:pStyle w:val="Normal"/>
        <w:ind w:firstLine="709"/>
        <w:jc w:val="both"/>
        <w:rPr>
          <w:highlight w:val="none"/>
          <w:shd w:fill="auto" w:val="clear"/>
        </w:rPr>
      </w:pPr>
      <w:r>
        <w:rPr>
          <w:rFonts w:ascii="Times New Roman" w:hAnsi="Times New Roman"/>
          <w:spacing w:val="2"/>
          <w:sz w:val="28"/>
          <w:shd w:fill="auto" w:val="clear"/>
        </w:rPr>
        <w:t>Заказник создан с целью сохранения природных комплексов и биологического разнообразия, в том числе охраны и воспроизводства редких и исчезающих видов животного и растительного мира на территории Кузнецкой котловины.</w:t>
      </w:r>
    </w:p>
    <w:p>
      <w:pPr>
        <w:pStyle w:val="Normal"/>
        <w:ind w:firstLine="709"/>
        <w:jc w:val="both"/>
        <w:rPr>
          <w:highlight w:val="none"/>
          <w:shd w:fill="auto" w:val="clear"/>
        </w:rPr>
      </w:pPr>
      <w:r>
        <w:rPr>
          <w:rFonts w:ascii="Times New Roman" w:hAnsi="Times New Roman"/>
          <w:spacing w:val="2"/>
          <w:sz w:val="28"/>
          <w:u w:val="single"/>
          <w:shd w:fill="auto" w:val="clear"/>
        </w:rPr>
        <w:t>Задачами заказника являются: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поддержание целостности устоявшихся экосистем;</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сохранение, воспроизводство и восстановление объектов растительного и животного мира, в том числе занесенных в Красную книгу Кемеровской области и Красную книгу Российской Федерации;</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сохранение природного ландшафта территории заказника;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экологическое воспитание, образование и просвещение, обеспечение населения экологической</w:t>
      </w:r>
      <w:r>
        <w:rPr>
          <w:rFonts w:ascii="Times New Roman" w:hAnsi="Times New Roman"/>
          <w:spacing w:val="2"/>
          <w:sz w:val="28"/>
          <w:shd w:fill="auto" w:val="clear"/>
        </w:rPr>
        <w:t xml:space="preserve"> информацией.</w:t>
      </w:r>
    </w:p>
    <w:p>
      <w:pPr>
        <w:pStyle w:val="Normal"/>
        <w:ind w:firstLine="709"/>
        <w:jc w:val="both"/>
        <w:rPr>
          <w:highlight w:val="none"/>
          <w:shd w:fill="auto" w:val="clear"/>
        </w:rPr>
      </w:pPr>
      <w:r>
        <w:rPr>
          <w:rFonts w:ascii="Times New Roman" w:hAnsi="Times New Roman"/>
          <w:spacing w:val="2"/>
          <w:sz w:val="28"/>
          <w:u w:val="single"/>
          <w:shd w:fill="auto" w:val="clear"/>
        </w:rPr>
        <w:t>Режим особой охраны территории заказника</w:t>
      </w:r>
    </w:p>
    <w:p>
      <w:pPr>
        <w:pStyle w:val="Normal"/>
        <w:ind w:firstLine="709"/>
        <w:jc w:val="both"/>
        <w:rPr>
          <w:highlight w:val="none"/>
          <w:shd w:fill="auto" w:val="clear"/>
        </w:rPr>
      </w:pPr>
      <w:r>
        <w:rPr>
          <w:rFonts w:ascii="Times New Roman" w:hAnsi="Times New Roman"/>
          <w:spacing w:val="2"/>
          <w:sz w:val="28"/>
          <w:shd w:fill="auto" w:val="clear"/>
        </w:rPr>
        <w:t>На территории заказника запрещается:</w:t>
      </w:r>
    </w:p>
    <w:p>
      <w:pPr>
        <w:pStyle w:val="Normal"/>
        <w:ind w:firstLine="709"/>
        <w:jc w:val="both"/>
        <w:rPr>
          <w:highlight w:val="none"/>
          <w:shd w:fill="auto" w:val="clear"/>
        </w:rPr>
      </w:pPr>
      <w:r>
        <w:rPr>
          <w:rFonts w:ascii="Times New Roman" w:hAnsi="Times New Roman"/>
          <w:spacing w:val="2"/>
          <w:sz w:val="28"/>
          <w:shd w:fill="auto" w:val="clear"/>
        </w:rPr>
        <w:t>1. Уничтожение или порча установленных предупредительных или информационных знаков (панно, аншлагов).</w:t>
      </w:r>
    </w:p>
    <w:p>
      <w:pPr>
        <w:pStyle w:val="Normal"/>
        <w:ind w:firstLine="709"/>
        <w:jc w:val="both"/>
        <w:rPr>
          <w:highlight w:val="none"/>
          <w:shd w:fill="auto" w:val="clear"/>
        </w:rPr>
      </w:pPr>
      <w:r>
        <w:rPr>
          <w:rFonts w:ascii="Times New Roman" w:hAnsi="Times New Roman"/>
          <w:spacing w:val="2"/>
          <w:sz w:val="28"/>
          <w:shd w:fill="auto" w:val="clear"/>
        </w:rPr>
        <w:t>2. Охота на все виды объектов животного мира и иные виды пользования животным миром.</w:t>
      </w:r>
    </w:p>
    <w:p>
      <w:pPr>
        <w:pStyle w:val="Normal"/>
        <w:ind w:firstLine="709"/>
        <w:jc w:val="both"/>
        <w:rPr>
          <w:highlight w:val="none"/>
          <w:shd w:fill="auto" w:val="clear"/>
        </w:rPr>
      </w:pPr>
      <w:r>
        <w:rPr>
          <w:rFonts w:ascii="Times New Roman" w:hAnsi="Times New Roman"/>
          <w:spacing w:val="2"/>
          <w:sz w:val="28"/>
          <w:shd w:fill="auto" w:val="clear"/>
        </w:rPr>
        <w:t>3. Движение и стоянка транспортных средств вне дорог общего пользования.</w:t>
      </w:r>
    </w:p>
    <w:p>
      <w:pPr>
        <w:pStyle w:val="Normal"/>
        <w:ind w:firstLine="709"/>
        <w:jc w:val="both"/>
        <w:rPr>
          <w:highlight w:val="none"/>
          <w:shd w:fill="auto" w:val="clear"/>
        </w:rPr>
      </w:pPr>
      <w:r>
        <w:rPr>
          <w:rFonts w:ascii="Times New Roman" w:hAnsi="Times New Roman"/>
          <w:spacing w:val="2"/>
          <w:sz w:val="28"/>
          <w:shd w:fill="auto" w:val="clear"/>
        </w:rPr>
        <w:t>4. Рубки лесных насаждений для заготовки древесины.</w:t>
      </w:r>
    </w:p>
    <w:p>
      <w:pPr>
        <w:pStyle w:val="Normal"/>
        <w:ind w:firstLine="709"/>
        <w:jc w:val="both"/>
        <w:rPr>
          <w:highlight w:val="none"/>
          <w:shd w:fill="auto" w:val="clear"/>
        </w:rPr>
      </w:pPr>
      <w:r>
        <w:rPr>
          <w:rFonts w:ascii="Times New Roman" w:hAnsi="Times New Roman"/>
          <w:spacing w:val="2"/>
          <w:sz w:val="28"/>
          <w:shd w:fill="auto" w:val="clear"/>
        </w:rPr>
        <w:t>5. Геологическое изучение, разведка и добыча полезных ископаемых.</w:t>
      </w:r>
    </w:p>
    <w:p>
      <w:pPr>
        <w:pStyle w:val="Normal"/>
        <w:ind w:firstLine="709"/>
        <w:jc w:val="both"/>
        <w:rPr>
          <w:highlight w:val="none"/>
          <w:shd w:fill="auto" w:val="clear"/>
        </w:rPr>
      </w:pPr>
      <w:r>
        <w:rPr>
          <w:rFonts w:ascii="Times New Roman" w:hAnsi="Times New Roman"/>
          <w:spacing w:val="2"/>
          <w:sz w:val="28"/>
          <w:shd w:fill="auto" w:val="clear"/>
        </w:rPr>
        <w:t>6. Пускание палов, выжигание растительности, за исключением контролируемых отжигов, проводимых в рамках проведения противопожарных мероприятий.</w:t>
      </w:r>
    </w:p>
    <w:p>
      <w:pPr>
        <w:pStyle w:val="Normal"/>
        <w:ind w:firstLine="709"/>
        <w:jc w:val="both"/>
        <w:rPr>
          <w:highlight w:val="none"/>
          <w:shd w:fill="auto" w:val="clear"/>
        </w:rPr>
      </w:pPr>
      <w:r>
        <w:rPr>
          <w:rFonts w:ascii="Times New Roman" w:hAnsi="Times New Roman"/>
          <w:spacing w:val="2"/>
          <w:sz w:val="28"/>
          <w:shd w:fill="auto" w:val="clear"/>
        </w:rPr>
        <w:t>7. Сбор и выкапывание растений, а также их частей.</w:t>
      </w:r>
    </w:p>
    <w:p>
      <w:pPr>
        <w:pStyle w:val="Normal"/>
        <w:ind w:firstLine="709"/>
        <w:jc w:val="both"/>
        <w:rPr>
          <w:highlight w:val="none"/>
          <w:shd w:fill="auto" w:val="clear"/>
        </w:rPr>
      </w:pPr>
      <w:r>
        <w:rPr>
          <w:rFonts w:ascii="Times New Roman" w:hAnsi="Times New Roman"/>
          <w:spacing w:val="2"/>
          <w:sz w:val="28"/>
          <w:shd w:fill="auto" w:val="clear"/>
        </w:rPr>
        <w:t>8. Хранение и применение ядохимикатов, удобрений, химических реагентов и других опасных материалов, сырья и отходов производства (за исключением случаев, когда применение химических реагентов и других вышеуказанных действий направлено на ликвидацию стихийных бедствий, борьбу с опасными вредителями).</w:t>
      </w:r>
    </w:p>
    <w:p>
      <w:pPr>
        <w:pStyle w:val="Normal"/>
        <w:ind w:firstLine="709"/>
        <w:jc w:val="both"/>
        <w:rPr>
          <w:highlight w:val="none"/>
          <w:shd w:fill="auto" w:val="clear"/>
        </w:rPr>
      </w:pPr>
      <w:r>
        <w:rPr>
          <w:rFonts w:ascii="Times New Roman" w:hAnsi="Times New Roman"/>
          <w:spacing w:val="2"/>
          <w:sz w:val="28"/>
          <w:shd w:fill="auto" w:val="clear"/>
        </w:rPr>
        <w:t>9. Загрязнение почвы, засорение и замусоривание территории заказника, складирование и захоронение бытовых и любых отходов.</w:t>
      </w:r>
    </w:p>
    <w:p>
      <w:pPr>
        <w:pStyle w:val="Normal"/>
        <w:ind w:firstLine="709"/>
        <w:jc w:val="both"/>
        <w:rPr>
          <w:highlight w:val="none"/>
          <w:shd w:fill="auto" w:val="clear"/>
        </w:rPr>
      </w:pPr>
      <w:r>
        <w:rPr>
          <w:rFonts w:ascii="Times New Roman" w:hAnsi="Times New Roman"/>
          <w:spacing w:val="2"/>
          <w:sz w:val="28"/>
          <w:shd w:fill="auto" w:val="clear"/>
        </w:rPr>
        <w:t>10. Заправка горюче-смазочными материалами, мойка и ремонт механических транспортных средств.</w:t>
      </w:r>
    </w:p>
    <w:p>
      <w:pPr>
        <w:pStyle w:val="Normal"/>
        <w:ind w:firstLine="709"/>
        <w:jc w:val="both"/>
        <w:rPr>
          <w:highlight w:val="none"/>
          <w:shd w:fill="auto" w:val="clear"/>
        </w:rPr>
      </w:pPr>
      <w:r>
        <w:rPr>
          <w:rFonts w:ascii="Times New Roman" w:hAnsi="Times New Roman"/>
          <w:spacing w:val="2"/>
          <w:sz w:val="28"/>
          <w:shd w:fill="auto" w:val="clear"/>
        </w:rPr>
        <w:t>11. Любое строительство, в том числе временных сооружений.</w:t>
      </w:r>
    </w:p>
    <w:p>
      <w:pPr>
        <w:pStyle w:val="Normal"/>
        <w:ind w:firstLine="709"/>
        <w:jc w:val="both"/>
        <w:rPr>
          <w:highlight w:val="none"/>
          <w:shd w:fill="auto" w:val="clear"/>
        </w:rPr>
      </w:pPr>
      <w:r>
        <w:rPr>
          <w:rFonts w:ascii="Times New Roman" w:hAnsi="Times New Roman"/>
          <w:spacing w:val="2"/>
          <w:sz w:val="28"/>
          <w:shd w:fill="auto" w:val="clear"/>
        </w:rPr>
        <w:t>12. Строительство линий электропередачи, линий связи, дорог, трубопроводов и других линейных объектов.</w:t>
      </w:r>
    </w:p>
    <w:p>
      <w:pPr>
        <w:pStyle w:val="Normal"/>
        <w:ind w:firstLine="709"/>
        <w:jc w:val="both"/>
        <w:rPr>
          <w:highlight w:val="none"/>
          <w:shd w:fill="auto" w:val="clear"/>
        </w:rPr>
      </w:pPr>
      <w:r>
        <w:rPr>
          <w:rFonts w:ascii="Times New Roman" w:hAnsi="Times New Roman"/>
          <w:spacing w:val="2"/>
          <w:sz w:val="28"/>
          <w:shd w:fill="auto" w:val="clear"/>
        </w:rPr>
        <w:t>13. Разжигание костров.</w:t>
      </w:r>
    </w:p>
    <w:p>
      <w:pPr>
        <w:pStyle w:val="Normal"/>
        <w:ind w:firstLine="709"/>
        <w:jc w:val="both"/>
        <w:rPr>
          <w:highlight w:val="none"/>
          <w:shd w:fill="auto" w:val="clear"/>
        </w:rPr>
      </w:pPr>
      <w:r>
        <w:rPr>
          <w:rFonts w:ascii="Times New Roman" w:hAnsi="Times New Roman"/>
          <w:spacing w:val="2"/>
          <w:sz w:val="28"/>
          <w:shd w:fill="auto" w:val="clear"/>
        </w:rPr>
        <w:t>14. Иная деятельность, влекущая за собой нарушение целостности и сохранности заказника, противоречащая целям его создания.</w:t>
      </w:r>
    </w:p>
    <w:p>
      <w:pPr>
        <w:pStyle w:val="Normal"/>
        <w:ind w:firstLine="709"/>
        <w:jc w:val="both"/>
        <w:rPr>
          <w:highlight w:val="none"/>
          <w:shd w:fill="auto" w:val="clear"/>
        </w:rPr>
      </w:pPr>
      <w:r>
        <w:rPr>
          <w:rFonts w:ascii="Times New Roman" w:hAnsi="Times New Roman"/>
          <w:spacing w:val="2"/>
          <w:sz w:val="28"/>
          <w:shd w:fill="auto" w:val="clear"/>
        </w:rPr>
        <w:t>Хозяйственная деятельность, не запрещенная на территории заказника, осуществляется в соответствии с действующим законодательством и режимом его особой охраны, исходя из приоритетности охраняемых природных комплексов и объектов на этой территории и не должна противоречить целям образования заказника.</w:t>
      </w:r>
    </w:p>
    <w:p>
      <w:pPr>
        <w:pStyle w:val="Normal"/>
        <w:ind w:firstLine="709"/>
        <w:jc w:val="both"/>
        <w:rPr>
          <w:highlight w:val="none"/>
          <w:shd w:fill="auto" w:val="clear"/>
        </w:rPr>
      </w:pPr>
      <w:r>
        <w:rPr>
          <w:rFonts w:ascii="Times New Roman" w:hAnsi="Times New Roman"/>
          <w:spacing w:val="2"/>
          <w:sz w:val="28"/>
          <w:shd w:fill="auto" w:val="clear"/>
        </w:rPr>
        <w:t>Все виды деятельности, осуществляемые на территории заказника, могут осуществляться только в соответствии с проектной документацией, согласованной в установленном порядке и получившей положительное заключение государственной экспертизы.</w:t>
      </w:r>
    </w:p>
    <w:p>
      <w:pPr>
        <w:pStyle w:val="Normal"/>
        <w:ind w:firstLine="709"/>
        <w:jc w:val="both"/>
        <w:rPr>
          <w:highlight w:val="none"/>
          <w:shd w:fill="auto" w:val="clear"/>
        </w:rPr>
      </w:pPr>
      <w:r>
        <w:rPr>
          <w:rFonts w:ascii="Times New Roman" w:hAnsi="Times New Roman"/>
          <w:spacing w:val="2"/>
          <w:sz w:val="28"/>
          <w:shd w:fill="auto" w:val="clear"/>
        </w:rPr>
        <w:t>Проведение научно-исследовательских работ сотрудниками специализированных научных организаций на территории заказника осуществляется в соответствии с законодательством и согласовывается с учреждением.</w:t>
      </w:r>
    </w:p>
    <w:p>
      <w:pPr>
        <w:pStyle w:val="Normal"/>
        <w:ind w:firstLine="709"/>
        <w:jc w:val="both"/>
        <w:rPr>
          <w:highlight w:val="none"/>
          <w:shd w:fill="auto" w:val="clear"/>
        </w:rPr>
      </w:pPr>
      <w:r>
        <w:rPr>
          <w:rFonts w:ascii="Times New Roman" w:hAnsi="Times New Roman"/>
          <w:spacing w:val="2"/>
          <w:sz w:val="28"/>
          <w:shd w:fill="auto" w:val="clear"/>
        </w:rPr>
        <w:t>Рекреационная и иная не запрещенная деятельность на территории заказника должна осуществляться с соблюдением правил пожарной безопасности в лесах.</w:t>
      </w:r>
    </w:p>
    <w:p>
      <w:pPr>
        <w:pStyle w:val="Normal"/>
        <w:ind w:firstLine="709"/>
        <w:jc w:val="both"/>
        <w:rPr>
          <w:highlight w:val="none"/>
          <w:shd w:fill="auto" w:val="clear"/>
        </w:rPr>
      </w:pPr>
      <w:r>
        <w:rPr>
          <w:rFonts w:ascii="Times New Roman" w:hAnsi="Times New Roman"/>
          <w:spacing w:val="2"/>
          <w:sz w:val="28"/>
          <w:shd w:fill="auto" w:val="clear"/>
        </w:rPr>
        <w:t>Юридические и физические лица, виновные в нарушении режима особой охраны заказника, привлекаются к административной, уголовной или иной ответственности в соответствии с действующим законодательством Российской Федерации.</w:t>
      </w:r>
    </w:p>
    <w:p>
      <w:pPr>
        <w:pStyle w:val="Normal"/>
        <w:ind w:firstLine="709"/>
        <w:jc w:val="both"/>
        <w:rPr>
          <w:highlight w:val="none"/>
          <w:shd w:fill="auto" w:val="clear"/>
        </w:rPr>
      </w:pPr>
      <w:r>
        <w:rPr>
          <w:rFonts w:ascii="Times New Roman" w:hAnsi="Times New Roman"/>
          <w:spacing w:val="2"/>
          <w:sz w:val="28"/>
          <w:shd w:fill="auto" w:val="clear"/>
        </w:rPr>
        <w:t>Согласно схемы территориального планирования Кемеровской области не предусмотрено мероприятий в сфере развития системы особо охраняемых природных территорий регионального значения.</w:t>
      </w:r>
    </w:p>
    <w:p>
      <w:pPr>
        <w:pStyle w:val="Normal"/>
        <w:ind w:firstLine="709"/>
        <w:jc w:val="both"/>
        <w:rPr>
          <w:highlight w:val="none"/>
          <w:shd w:fill="auto" w:val="clear"/>
        </w:rPr>
      </w:pPr>
      <w:r>
        <w:rPr>
          <w:rFonts w:ascii="Times New Roman" w:hAnsi="Times New Roman"/>
          <w:spacing w:val="2"/>
          <w:sz w:val="28"/>
          <w:shd w:fill="auto" w:val="clear"/>
        </w:rPr>
        <w:t>Следует также отметить, что вопрос по созданию особо охраняемых природных территорий на территории округа имеет свою приоритетность в деле охраны окружающей среды, но также он имеет ряд проблем: организационные, научно-практические и финансово-экономические. Поэтому работу необходимо начинать решать с организационных вопросов, то есть существует необходимость в целях сохранения видового разнообразия и природных биоценозов, продолжить работу по выявлению уникальных мест с целью создания особо охраняемых природных территорий. Среди прочих проблем немало важной остается проблема в финансировании по организации, содержанию и ведению контроля над соблюдением режима особо охраняемых территорий.</w:t>
      </w:r>
    </w:p>
    <w:p>
      <w:pPr>
        <w:pStyle w:val="Normal"/>
        <w:ind w:firstLine="709"/>
        <w:jc w:val="both"/>
        <w:rPr>
          <w:highlight w:val="none"/>
          <w:shd w:fill="auto" w:val="clear"/>
        </w:rPr>
      </w:pPr>
      <w:r>
        <w:rPr>
          <w:rFonts w:ascii="Times New Roman" w:hAnsi="Times New Roman"/>
          <w:spacing w:val="2"/>
          <w:sz w:val="28"/>
          <w:shd w:fill="auto" w:val="clear"/>
        </w:rPr>
        <w:t>В настоящее время основным сдерживающим фактором в деле организации, охраны и контроля ООПТ является отсутствие бюджетного финансирования.</w:t>
      </w:r>
    </w:p>
    <w:p>
      <w:pPr>
        <w:pStyle w:val="Normal"/>
        <w:ind w:firstLine="709"/>
        <w:jc w:val="both"/>
        <w:rPr>
          <w:highlight w:val="none"/>
          <w:shd w:fill="auto" w:val="clear"/>
        </w:rPr>
      </w:pPr>
      <w:r>
        <w:rPr>
          <w:rFonts w:ascii="Times New Roman" w:hAnsi="Times New Roman"/>
          <w:spacing w:val="2"/>
          <w:sz w:val="28"/>
          <w:shd w:fill="auto" w:val="clear"/>
        </w:rPr>
        <w:t>Основные направления по формированию системы ООПТ на территории района: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выявление и создание ООПТ на территории района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проведение научно-исследовательских работ в ООПТ.</w:t>
      </w:r>
    </w:p>
    <w:p>
      <w:pPr>
        <w:pStyle w:val="Normal"/>
        <w:ind w:firstLine="709"/>
        <w:jc w:val="both"/>
        <w:rPr>
          <w:highlight w:val="none"/>
          <w:shd w:fill="auto" w:val="clear"/>
        </w:rPr>
      </w:pPr>
      <w:r>
        <w:rPr>
          <w:rFonts w:ascii="Times New Roman" w:hAnsi="Times New Roman"/>
          <w:spacing w:val="2"/>
          <w:sz w:val="28"/>
          <w:shd w:fill="auto" w:val="clear"/>
        </w:rPr>
        <w:t>Особо охраняемые природные территории относятся к объектам общенационального достояния. Согласно федеральному закону «Об особо охраняемых природных территориях» №33-ФЗ от 14.03.1995г. особо охраняемые природные территории-участки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Федеральный закон №33 от 14.03.1995г. «Об особо охраняемых природных территориях» регулирует отношения в области организации, охраны и использования особо охраняемых природных территорий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изучения естественных процессов в биосфере и контроля за изменением ее состояния, экологического воспитания населения.</w:t>
      </w:r>
    </w:p>
    <w:p>
      <w:pPr>
        <w:pStyle w:val="Normal"/>
        <w:ind w:firstLine="709"/>
        <w:jc w:val="both"/>
        <w:rPr>
          <w:highlight w:val="none"/>
          <w:shd w:fill="auto" w:val="clear"/>
        </w:rPr>
      </w:pPr>
      <w:r>
        <w:rPr>
          <w:rFonts w:ascii="Times New Roman" w:hAnsi="Times New Roman"/>
          <w:spacing w:val="2"/>
          <w:sz w:val="28"/>
          <w:shd w:fill="auto" w:val="clear"/>
        </w:rPr>
        <w:t>Особо охраняемые природные территории могут иметь федеральное, региональное и местное значение. Правовой режим особо охраняемых природных территорий регионального и местного значения регламентируется законодательством Кемеровской области, федеральным законодательством, а также иными нормативно-правовыми актами различного уровня.</w:t>
      </w:r>
    </w:p>
    <w:p>
      <w:pPr>
        <w:pStyle w:val="Normal"/>
        <w:ind w:firstLine="709"/>
        <w:jc w:val="both"/>
        <w:rPr>
          <w:highlight w:val="none"/>
          <w:shd w:fill="auto" w:val="clear"/>
        </w:rPr>
      </w:pPr>
      <w:r>
        <w:rPr>
          <w:rFonts w:ascii="Times New Roman" w:hAnsi="Times New Roman"/>
          <w:spacing w:val="2"/>
          <w:sz w:val="28"/>
          <w:shd w:fill="auto" w:val="clear"/>
        </w:rPr>
        <w:t xml:space="preserve">В целях защиты особо охраняемых природных территорий от неблагоприятных антропогенных воздействий на прилегающих к ним участках могут создаваться охранные зоны с регулируемым режимом хозяйственной деятельности, и определены размеры буферных зон. Перечень запрещенных и допустимых видов хозяйственной деятельности, на территориях особо охраняемых природных территорий приводится в соответствующих нормативно-правовых актах. В границах буферных зон запрещается деятельность, оказывающая негативное воздействие на природные комплексы. </w:t>
      </w:r>
    </w:p>
    <w:p>
      <w:pPr>
        <w:pStyle w:val="Normal"/>
        <w:ind w:firstLine="709"/>
        <w:jc w:val="both"/>
        <w:rPr>
          <w:highlight w:val="none"/>
          <w:shd w:fill="auto" w:val="clear"/>
        </w:rPr>
      </w:pPr>
      <w:r>
        <w:rPr>
          <w:rFonts w:ascii="Times New Roman" w:hAnsi="Times New Roman"/>
          <w:spacing w:val="2"/>
          <w:sz w:val="28"/>
          <w:shd w:fill="auto" w:val="clear"/>
        </w:rPr>
        <w:t>На особо охраняемых природных территориях, в пределах которых находятся места обитания, размножения, и миграции животных, птиц и рыб, особенно редких и исчезающих видов растений и животных, занесенных в Красную книгу Российской Федерации, следует предусматривать охранные зоны с запрещением в пределах этих зон любой деятельности, отрицательно влияющей на природные комплексы. При определении границ и размеров охранных зон особо охраняемых природных территорий учитываются функциональное назначение сопредельных с ними территорий, степень экологической опасности производственных и иных объектов на этих территориях, планы градостроительного развития поселений и другая проектная документация, утвержденная в установленном порядке.</w:t>
      </w:r>
    </w:p>
    <w:p>
      <w:pPr>
        <w:pStyle w:val="Normal"/>
        <w:rPr>
          <w:highlight w:val="none"/>
          <w:shd w:fill="auto" w:val="clear"/>
        </w:rPr>
      </w:pPr>
      <w:r>
        <w:rPr>
          <w:rFonts w:ascii="Times New Roman" w:hAnsi="Times New Roman"/>
          <w:sz w:val="28"/>
          <w:u w:val="single"/>
          <w:shd w:fill="auto" w:val="clear"/>
        </w:rPr>
        <w:t>Объекты специального назначения</w:t>
      </w:r>
    </w:p>
    <w:p>
      <w:pPr>
        <w:sectPr>
          <w:footerReference w:type="default" r:id="rId32"/>
          <w:footerReference w:type="first" r:id="rId33"/>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Погребение тел умерших в городском округе осуществляется на общественных кладбищах с учетом вероисповедальных, воинских и иных обычаев и традиций. Перечень кладбищ приведен в таблице 3.34 тома 2 генерального плана</w:t>
      </w:r>
    </w:p>
    <w:p>
      <w:pPr>
        <w:pStyle w:val="Normal"/>
        <w:keepNext w:val="true"/>
        <w:ind w:firstLine="709"/>
        <w:jc w:val="right"/>
        <w:rPr>
          <w:highlight w:val="none"/>
          <w:shd w:fill="auto" w:val="clear"/>
        </w:rPr>
      </w:pPr>
      <w:r>
        <w:rPr>
          <w:rFonts w:ascii="Times New Roman" w:hAnsi="Times New Roman"/>
          <w:b/>
          <w:sz w:val="28"/>
          <w:shd w:fill="auto" w:val="clear"/>
        </w:rPr>
        <w:t>Таблица 3.34</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Перечень кладбищ, расположенных на территории Беловского городского округа </w:t>
      </w:r>
    </w:p>
    <w:tbl>
      <w:tblPr>
        <w:tblW w:w="1399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48"/>
        <w:gridCol w:w="2141"/>
        <w:gridCol w:w="1275"/>
        <w:gridCol w:w="3402"/>
        <w:gridCol w:w="2411"/>
        <w:gridCol w:w="2694"/>
        <w:gridCol w:w="1522"/>
      </w:tblGrid>
      <w:tr>
        <w:trPr>
          <w:tblHeader w:val="true"/>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Кадастровый номер (ЗУ)</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Площадь кв.м.</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Адрес</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Вид разрешенного использования</w:t>
            </w:r>
          </w:p>
        </w:tc>
        <w:tc>
          <w:tcPr>
            <w:tcW w:w="2694" w:type="dxa"/>
            <w:tcBorders>
              <w:top w:val="single" w:sz="4" w:space="0" w:color="000000"/>
              <w:left w:val="single" w:sz="4" w:space="0" w:color="000000"/>
              <w:bottom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Номер и дата постановления</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Заполненность</w:t>
            </w:r>
          </w:p>
        </w:tc>
      </w:tr>
      <w:tr>
        <w:trPr>
          <w:trHeight w:val="20" w:hRule="atLeast"/>
        </w:trPr>
        <w:tc>
          <w:tcPr>
            <w:tcW w:w="9777" w:type="dxa"/>
            <w:gridSpan w:val="5"/>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1. Кладбище (г. Белово, в районе пер. Бородина)</w:t>
            </w:r>
          </w:p>
        </w:tc>
        <w:tc>
          <w:tcPr>
            <w:tcW w:w="2694" w:type="dxa"/>
            <w:tcBorders>
              <w:top w:val="single" w:sz="4" w:space="0" w:color="000000"/>
              <w:left w:val="single" w:sz="4" w:space="0" w:color="000000"/>
              <w:bottom w:val="single" w:sz="4" w:space="0" w:color="000000"/>
            </w:tcBorders>
            <w:vAlign w:val="center"/>
          </w:tcPr>
          <w:p>
            <w:pPr>
              <w:pStyle w:val="Normal"/>
              <w:ind w:left="720"/>
              <w:jc w:val="center"/>
              <w:rPr>
                <w:rFonts w:ascii="Times New Roman" w:hAnsi="Times New Roman"/>
                <w:i/>
                <w:i/>
                <w:sz w:val="28"/>
                <w:highlight w:val="none"/>
                <w:shd w:fill="auto" w:val="clear"/>
              </w:rPr>
            </w:pPr>
            <w:r>
              <w:rPr>
                <w:rFonts w:ascii="Times New Roman" w:hAnsi="Times New Roman"/>
                <w:i/>
                <w:sz w:val="28"/>
                <w:shd w:fill="auto" w:val="clear"/>
              </w:rPr>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rFonts w:ascii="Times New Roman" w:hAnsi="Times New Roman"/>
                <w:i/>
                <w:i/>
                <w:sz w:val="28"/>
                <w:highlight w:val="none"/>
                <w:shd w:fill="auto" w:val="clear"/>
              </w:rPr>
            </w:pPr>
            <w:r>
              <w:rPr>
                <w:rFonts w:ascii="Times New Roman" w:hAnsi="Times New Roman"/>
                <w:i/>
                <w:sz w:val="28"/>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42:21:0110021:490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135 062</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западнее пер. Бородина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 (ТУ Центрального района)</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закрытое</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2. Кладбище (г.Белово, в районе полигона ТБО)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 (ТУ Центрального района)</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90%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42:21:0113001:29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117 052</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северо-западном направлении от ул.Малахитовая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w:t>
            </w:r>
          </w:p>
          <w:p>
            <w:pPr>
              <w:pStyle w:val="Normal"/>
              <w:jc w:val="center"/>
              <w:rPr>
                <w:highlight w:val="none"/>
                <w:shd w:fill="auto" w:val="clear"/>
              </w:rPr>
            </w:pPr>
            <w:r>
              <w:rPr>
                <w:rFonts w:ascii="Times New Roman" w:hAnsi="Times New Roman"/>
                <w:sz w:val="28"/>
                <w:shd w:fill="auto" w:val="clear"/>
              </w:rPr>
              <w:t>(ТУ Центрального района)</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17.07.2017(ТУ Центрального района)</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5</w:t>
            </w:r>
          </w:p>
        </w:tc>
        <w:tc>
          <w:tcPr>
            <w:tcW w:w="214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42:21:0113001:142</w:t>
            </w:r>
          </w:p>
        </w:tc>
        <w:tc>
          <w:tcPr>
            <w:tcW w:w="1275"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255 101</w:t>
            </w:r>
          </w:p>
        </w:tc>
        <w:tc>
          <w:tcPr>
            <w:tcW w:w="340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область-Кузбасс, Беловский городской округ, г. Белово</w:t>
            </w:r>
          </w:p>
        </w:tc>
        <w:tc>
          <w:tcPr>
            <w:tcW w:w="241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w:t>
            </w:r>
          </w:p>
        </w:tc>
        <w:tc>
          <w:tcPr>
            <w:tcW w:w="2694" w:type="dxa"/>
            <w:tcBorders>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07.12.2021 (ТУ Центрального района)</w:t>
            </w:r>
          </w:p>
        </w:tc>
        <w:tc>
          <w:tcPr>
            <w:tcW w:w="152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Перспективный участок</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3. Кладбище (мкр.Старо-Белово)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42:01:0104002:59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48 273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восточном направлении от ул.Трудоармейская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w:t>
            </w:r>
          </w:p>
          <w:p>
            <w:pPr>
              <w:pStyle w:val="Normal"/>
              <w:jc w:val="center"/>
              <w:rPr>
                <w:highlight w:val="none"/>
                <w:shd w:fill="auto" w:val="clear"/>
              </w:rPr>
            </w:pPr>
            <w:r>
              <w:rPr>
                <w:rFonts w:ascii="Times New Roman" w:hAnsi="Times New Roman"/>
                <w:sz w:val="28"/>
                <w:shd w:fill="auto" w:val="clear"/>
              </w:rPr>
              <w:t>(ТУ Центр)</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4. Кладбище (мкр.Старо-Белово)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7</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42:01:0104002:37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51 734</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р-н Беловский, в границах Евтинского сельского поселения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w:t>
            </w:r>
          </w:p>
          <w:p>
            <w:pPr>
              <w:pStyle w:val="Normal"/>
              <w:jc w:val="center"/>
              <w:rPr>
                <w:highlight w:val="none"/>
                <w:shd w:fill="auto" w:val="clear"/>
              </w:rPr>
            </w:pPr>
            <w:r>
              <w:rPr>
                <w:rFonts w:ascii="Times New Roman" w:hAnsi="Times New Roman"/>
                <w:sz w:val="28"/>
                <w:shd w:fill="auto" w:val="clear"/>
              </w:rPr>
              <w:t>(ТУ Центр)</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40%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5. Кладбище (мкр.Бабанаково (8-е Марта)</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8</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42:21:0202016:125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5 526</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юго-восточном направлении от дск Некоммерческое партнерство "Мичуринец"</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100% заполнено</w:t>
            </w:r>
          </w:p>
        </w:tc>
      </w:tr>
      <w:tr>
        <w:trPr>
          <w:trHeight w:val="20" w:hRule="atLeast"/>
        </w:trPr>
        <w:tc>
          <w:tcPr>
            <w:tcW w:w="548"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9</w:t>
            </w:r>
          </w:p>
        </w:tc>
        <w:tc>
          <w:tcPr>
            <w:tcW w:w="214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42:21:0202016:127</w:t>
            </w:r>
          </w:p>
        </w:tc>
        <w:tc>
          <w:tcPr>
            <w:tcW w:w="1275"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9 959</w:t>
            </w:r>
          </w:p>
        </w:tc>
        <w:tc>
          <w:tcPr>
            <w:tcW w:w="340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в районе земельного участка с кадастровым номером 42:21:0202016:125</w:t>
            </w:r>
          </w:p>
        </w:tc>
        <w:tc>
          <w:tcPr>
            <w:tcW w:w="241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w:t>
            </w:r>
          </w:p>
        </w:tc>
        <w:tc>
          <w:tcPr>
            <w:tcW w:w="2694" w:type="dxa"/>
            <w:tcBorders>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26.05.2020 (ТУ Бабанаково)</w:t>
            </w:r>
          </w:p>
        </w:tc>
        <w:tc>
          <w:tcPr>
            <w:tcW w:w="152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начали захоронение</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6. Кладбище (мкр.Бабанаково (8-е Марта)</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10</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42:21:0201009:106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15 597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г.Белово, ул. Красный Яр</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7.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42:21:0000000:2431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14 033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между ул.Свердлова и ул.Павлова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8. Кладбище (мкр.Чертинский)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в центральной части города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75-80 %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58058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пос.Чертинский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2931-п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42:21:0402021:298</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37 846</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микрорайон Чертинс-кий, в юго-западном направлении от ул.2 Каменская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2930-п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9.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15</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79 124</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пос.Бабанаково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85%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в бабанаковской части города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17</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42:21:0209016:56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53 800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г.Белово, в северном направлении от ул.Громовой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927"/>
              <w:jc w:val="center"/>
              <w:rPr>
                <w:highlight w:val="none"/>
                <w:shd w:fill="auto" w:val="clear"/>
              </w:rPr>
            </w:pPr>
            <w:r>
              <w:rPr>
                <w:rFonts w:ascii="Times New Roman" w:hAnsi="Times New Roman"/>
                <w:b/>
                <w:sz w:val="28"/>
                <w:shd w:fill="auto" w:val="clear"/>
              </w:rPr>
              <w:t>10.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18</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42:21:0305001:246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16 883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юго-восточном направлении от дома №31 по ул.1 Телеут</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11.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19</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42:21:0307001:9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7 927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микрорайон Чертинс-кий, в северо-западном направле-нии от ул.Приозерная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2930-п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12. Кладбище (пгт.Инской)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20</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42:01:0104002:61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91 317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Инской, в западном направлении от золоотвала №2 Беловской ГРЭС</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4013-п от 04.12.2017</w:t>
            </w:r>
          </w:p>
          <w:p>
            <w:pPr>
              <w:pStyle w:val="Normal"/>
              <w:jc w:val="center"/>
              <w:rPr>
                <w:highlight w:val="none"/>
                <w:shd w:fill="auto" w:val="clear"/>
              </w:rPr>
            </w:pPr>
            <w:r>
              <w:rPr>
                <w:rFonts w:ascii="Times New Roman" w:hAnsi="Times New Roman"/>
                <w:sz w:val="28"/>
                <w:shd w:fill="auto" w:val="clear"/>
              </w:rPr>
              <w:t>(ТУ Инской)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60%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13. Кладбище (пгт.Инской)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42:21:0501003:35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32 608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Инской, между ул.Российская и ул.50 лет Победы</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4015-п от 04.12.2017</w:t>
            </w:r>
          </w:p>
          <w:p>
            <w:pPr>
              <w:pStyle w:val="Normal"/>
              <w:jc w:val="center"/>
              <w:rPr>
                <w:highlight w:val="none"/>
                <w:shd w:fill="auto" w:val="clear"/>
              </w:rPr>
            </w:pPr>
            <w:r>
              <w:rPr>
                <w:rFonts w:ascii="Times New Roman" w:hAnsi="Times New Roman"/>
                <w:sz w:val="28"/>
                <w:shd w:fill="auto" w:val="clear"/>
              </w:rPr>
              <w:t>(ТУ Инской)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14. Кладбище (пгт.Бачатский)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42:21:0603006:27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24 788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Бачатский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4010-п от 04.12.2017</w:t>
            </w:r>
          </w:p>
          <w:p>
            <w:pPr>
              <w:pStyle w:val="Normal"/>
              <w:jc w:val="center"/>
              <w:rPr>
                <w:highlight w:val="none"/>
                <w:shd w:fill="auto" w:val="clear"/>
              </w:rPr>
            </w:pPr>
            <w:r>
              <w:rPr>
                <w:rFonts w:ascii="Times New Roman" w:hAnsi="Times New Roman"/>
                <w:sz w:val="28"/>
                <w:shd w:fill="auto" w:val="clear"/>
              </w:rPr>
              <w:t>(ТУ Бачатский)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15. Кладбище (пгт.Бачатский)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42:21:0601004:1009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80 307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Бачатский, в северном направлении от ул.Липовая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4014-п от 04.12.2017</w:t>
            </w:r>
          </w:p>
          <w:p>
            <w:pPr>
              <w:pStyle w:val="Normal"/>
              <w:jc w:val="center"/>
              <w:rPr>
                <w:highlight w:val="none"/>
                <w:shd w:fill="auto" w:val="clear"/>
              </w:rPr>
            </w:pPr>
            <w:r>
              <w:rPr>
                <w:rFonts w:ascii="Times New Roman" w:hAnsi="Times New Roman"/>
                <w:sz w:val="28"/>
                <w:shd w:fill="auto" w:val="clear"/>
              </w:rPr>
              <w:t>(ТУ Бачатский)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30-40 %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16. Кладбище (пгт.Новый-Городок)</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42:21:0403006:258</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18 925</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село Заречное, юго-западнее дома по ул.Кузбасская 105</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4011-п от 04.12.2017</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65 %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17. Кладбище (пгт.Новый Городок)</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25</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42:01:0101006:846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8 029</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село Заречное, в северо-западном направлении от ул.Заречная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4012-п от 04.12.2017</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80%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18. Кладбище (пгт.Грамотеино)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42:21:0000000:2425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79 221</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Грамотеино, в южном направлении от ул.Нижняя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4009-п от 04.12.2017</w:t>
            </w:r>
          </w:p>
          <w:p>
            <w:pPr>
              <w:pStyle w:val="Normal"/>
              <w:jc w:val="center"/>
              <w:rPr>
                <w:highlight w:val="none"/>
                <w:shd w:fill="auto" w:val="clear"/>
              </w:rPr>
            </w:pPr>
            <w:r>
              <w:rPr>
                <w:rFonts w:ascii="Times New Roman" w:hAnsi="Times New Roman"/>
                <w:sz w:val="28"/>
                <w:shd w:fill="auto" w:val="clear"/>
              </w:rPr>
              <w:t>(ТУ Грамотеино)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bl>
    <w:p>
      <w:pPr>
        <w:sectPr>
          <w:footerReference w:type="default" r:id="rId34"/>
          <w:footerReference w:type="first" r:id="rId35"/>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spacing w:before="120" w:after="120"/>
        <w:rPr>
          <w:highlight w:val="none"/>
          <w:shd w:fill="auto" w:val="clear"/>
        </w:rPr>
      </w:pPr>
      <w:r>
        <w:rPr>
          <w:rFonts w:ascii="Times New Roman" w:hAnsi="Times New Roman"/>
          <w:b/>
          <w:sz w:val="28"/>
          <w:shd w:fill="auto" w:val="clear"/>
        </w:rPr>
        <w:t>Раздел 4. Оценка возможного влияния планируемых для размещения объектов местного значения Беловского городского округа на комплексное развитие территории</w:t>
      </w:r>
    </w:p>
    <w:p>
      <w:pPr>
        <w:pStyle w:val="Normal"/>
        <w:jc w:val="both"/>
        <w:rPr>
          <w:highlight w:val="none"/>
          <w:shd w:fill="auto" w:val="clear"/>
        </w:rPr>
      </w:pPr>
      <w:r>
        <w:rPr>
          <w:rFonts w:ascii="Times New Roman" w:hAnsi="Times New Roman"/>
          <w:sz w:val="28"/>
          <w:shd w:fill="auto" w:val="clear"/>
        </w:rPr>
        <w:t>Комплексное развитие территорий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w:t>
      </w:r>
    </w:p>
    <w:p>
      <w:pPr>
        <w:pStyle w:val="Normal"/>
        <w:jc w:val="both"/>
        <w:rPr>
          <w:highlight w:val="none"/>
          <w:shd w:fill="auto" w:val="clear"/>
        </w:rPr>
      </w:pPr>
      <w:r>
        <w:rPr>
          <w:rFonts w:ascii="Times New Roman" w:hAnsi="Times New Roman"/>
          <w:sz w:val="28"/>
          <w:shd w:fill="auto" w:val="clear"/>
        </w:rPr>
        <w:t>Комплексное развитие территорий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социального фона и рациональности в использовании имеющихся на территории ресурсов.</w:t>
      </w:r>
    </w:p>
    <w:p>
      <w:pPr>
        <w:pStyle w:val="Normal"/>
        <w:jc w:val="both"/>
        <w:rPr>
          <w:highlight w:val="none"/>
          <w:shd w:fill="auto" w:val="clear"/>
        </w:rPr>
      </w:pPr>
      <w:r>
        <w:rPr>
          <w:rFonts w:ascii="Times New Roman" w:hAnsi="Times New Roman"/>
          <w:sz w:val="28"/>
          <w:shd w:fill="auto" w:val="clear"/>
        </w:rPr>
        <w:t>Одним из инструментов достижения целей комплексного развития территории является генеральный план, разрабатываемый с учетом планов и программ комплексного социально-экономического развития муниципального образования, документов территориального планирования Российской Федерации, национальных проектов, стратегии пространственного развития Российской Федерации, документа территориального планирования субъекта Российской Федерации, стратегий социально-экономического развития субъекта Российской Федерации и муниципального образования.</w:t>
      </w:r>
    </w:p>
    <w:p>
      <w:pPr>
        <w:pStyle w:val="Normal"/>
        <w:jc w:val="both"/>
        <w:rPr>
          <w:highlight w:val="none"/>
          <w:shd w:fill="auto" w:val="clear"/>
        </w:rPr>
      </w:pPr>
      <w:r>
        <w:rPr>
          <w:rFonts w:ascii="Times New Roman" w:hAnsi="Times New Roman"/>
          <w:sz w:val="28"/>
          <w:shd w:fill="auto" w:val="clear"/>
        </w:rPr>
        <w:t>Планируемые генеральным планом мероприятия по размещению объектов местного значения поселения и установлению функциональных зон обеспечат комплексное устойчивое развитие территорий муниципального образования, благодаря достижению стратегических целей.</w:t>
      </w:r>
    </w:p>
    <w:p>
      <w:pPr>
        <w:pStyle w:val="Normal"/>
        <w:jc w:val="both"/>
        <w:rPr>
          <w:highlight w:val="none"/>
          <w:shd w:fill="auto" w:val="clear"/>
        </w:rPr>
      </w:pPr>
      <w:r>
        <w:rPr>
          <w:rFonts w:ascii="Times New Roman" w:hAnsi="Times New Roman"/>
          <w:sz w:val="28"/>
          <w:shd w:fill="auto" w:val="clear"/>
        </w:rPr>
        <w:t>Стратегические цели генерального плана определены в соответствии с приоритетными направлениями пространственного развития, заложенными в стратегии социально-экономического развития Российской Федерации и Кемеровской области - Кузбасса, а также с итогами проведенного в рамках работы над генеральным планом анализа использования территорий муниципального образования, существующего ресурсного потенциала, социально-экономической обстановки, динамики экономических и демографических показателей.</w:t>
      </w:r>
    </w:p>
    <w:p>
      <w:pPr>
        <w:sectPr>
          <w:footerReference w:type="default" r:id="rId36"/>
          <w:footerReference w:type="first" r:id="rId37"/>
          <w:type w:val="nextPage"/>
          <w:pgSz w:w="11906" w:h="16838"/>
          <w:pgMar w:left="1701" w:right="851" w:gutter="0" w:header="0" w:top="680" w:footer="680" w:bottom="1134"/>
          <w:pgNumType w:fmt="decimal"/>
          <w:formProt w:val="false"/>
          <w:textDirection w:val="lrTb"/>
          <w:docGrid w:type="default" w:linePitch="100" w:charSpace="0"/>
        </w:sectPr>
        <w:pStyle w:val="Normal"/>
        <w:jc w:val="both"/>
        <w:rPr>
          <w:highlight w:val="none"/>
          <w:shd w:fill="auto" w:val="clear"/>
        </w:rPr>
      </w:pPr>
      <w:bookmarkStart w:id="86" w:name="_Hlk118986327"/>
      <w:r>
        <w:rPr>
          <w:rFonts w:ascii="Times New Roman" w:hAnsi="Times New Roman"/>
          <w:sz w:val="28"/>
          <w:shd w:fill="auto" w:val="clear"/>
        </w:rPr>
        <w:t xml:space="preserve">Сведения о видах, назначении и наименованиях, планируемых для размещения на территориях поселения объектов местного значения, их основные характеристики, местоположение, характеристики зон с особыми условиями использования </w:t>
      </w:r>
      <w:bookmarkEnd w:id="86"/>
      <w:r>
        <w:rPr>
          <w:rFonts w:ascii="Times New Roman" w:hAnsi="Times New Roman"/>
          <w:sz w:val="28"/>
          <w:shd w:fill="auto" w:val="clear"/>
        </w:rPr>
        <w:t>территорий представлены в таблице 4.1 тома 2 генерального плана.</w:t>
      </w:r>
    </w:p>
    <w:p>
      <w:pPr>
        <w:pStyle w:val="Normal"/>
        <w:keepNext w:val="true"/>
        <w:ind w:firstLine="709"/>
        <w:jc w:val="right"/>
        <w:rPr>
          <w:highlight w:val="none"/>
          <w:shd w:fill="auto" w:val="clear"/>
        </w:rPr>
      </w:pPr>
      <w:r>
        <w:rPr>
          <w:rFonts w:ascii="Times New Roman" w:hAnsi="Times New Roman"/>
          <w:b/>
          <w:sz w:val="28"/>
          <w:shd w:fill="auto" w:val="clear"/>
        </w:rPr>
        <w:t>Таблица 4.1</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Сведения о планируемых для размещения на территории Беловского городского округа объектов местного значения </w:t>
      </w:r>
    </w:p>
    <w:tbl>
      <w:tblPr>
        <w:tblW w:w="1428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98"/>
        <w:gridCol w:w="1544"/>
        <w:gridCol w:w="1970"/>
        <w:gridCol w:w="3401"/>
        <w:gridCol w:w="1874"/>
        <w:gridCol w:w="2101"/>
        <w:gridCol w:w="2495"/>
      </w:tblGrid>
      <w:tr>
        <w:trPr>
          <w:tblHeader w:val="true"/>
          <w:trHeight w:val="20" w:hRule="atLeast"/>
        </w:trPr>
        <w:tc>
          <w:tcPr>
            <w:tcW w:w="898"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 xml:space="preserve">№ </w:t>
            </w:r>
            <w:r>
              <w:rPr>
                <w:rFonts w:ascii="Times New Roman" w:hAnsi="Times New Roman"/>
                <w:b/>
                <w:sz w:val="28"/>
                <w:szCs w:val="28"/>
                <w:shd w:fill="auto" w:val="clear"/>
              </w:rPr>
              <w:t>п/п</w:t>
            </w:r>
          </w:p>
        </w:tc>
        <w:tc>
          <w:tcPr>
            <w:tcW w:w="1544"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Код объекта</w:t>
            </w:r>
          </w:p>
        </w:tc>
        <w:tc>
          <w:tcPr>
            <w:tcW w:w="1970"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Вид объекта</w:t>
            </w:r>
          </w:p>
        </w:tc>
        <w:tc>
          <w:tcPr>
            <w:tcW w:w="3401"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Основные характеристики</w:t>
            </w:r>
          </w:p>
        </w:tc>
        <w:tc>
          <w:tcPr>
            <w:tcW w:w="1874"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Статус</w:t>
            </w:r>
          </w:p>
        </w:tc>
        <w:tc>
          <w:tcPr>
            <w:tcW w:w="2101"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Местоположение</w:t>
            </w:r>
          </w:p>
        </w:tc>
        <w:tc>
          <w:tcPr>
            <w:tcW w:w="2495"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Функциональная зона (для объектов, не являющихся линейными объектами)</w:t>
            </w:r>
          </w:p>
        </w:tc>
      </w:tr>
      <w:tr>
        <w:trPr>
          <w:trHeight w:val="20" w:hRule="atLeast"/>
        </w:trPr>
        <w:tc>
          <w:tcPr>
            <w:tcW w:w="14283" w:type="dxa"/>
            <w:gridSpan w:val="7"/>
            <w:tcBorders>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Объекты инженерной инфраструктуры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1.</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7,65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Новый Городок</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2.</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8,51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3.</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3,54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Водопровод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2,43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Грамотеино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Зоны сельскохозяйственного использования</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Производительность (тыс. м3/сут) – 0,4</w:t>
            </w:r>
          </w:p>
          <w:p>
            <w:pPr>
              <w:pStyle w:val="Normal"/>
              <w:widowControl w:val="false"/>
              <w:rPr>
                <w:rFonts w:ascii="Times New Roman" w:hAnsi="Times New Roman"/>
                <w:sz w:val="28"/>
                <w:szCs w:val="28"/>
                <w:highlight w:val="none"/>
                <w:shd w:fill="auto" w:val="clear"/>
              </w:rPr>
            </w:pPr>
            <w:r>
              <w:rPr>
                <w:rFonts w:ascii="Times New Roman" w:hAnsi="Times New Roman"/>
                <w:sz w:val="28"/>
                <w:szCs w:val="28"/>
                <w:shd w:fill="auto" w:val="clear"/>
              </w:rPr>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Производственная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Зоны рекреационного назначения</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 Заречное</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Коммунально-складская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Производственная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Жилые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Магистральный водовод (диаметр</w:t>
            </w:r>
          </w:p>
          <w:p>
            <w:pPr>
              <w:pStyle w:val="Normal"/>
              <w:jc w:val="both"/>
              <w:rPr>
                <w:highlight w:val="none"/>
                <w:shd w:fill="auto" w:val="clear"/>
              </w:rPr>
            </w:pPr>
            <w:r>
              <w:rPr>
                <w:rFonts w:ascii="Times New Roman" w:hAnsi="Times New Roman"/>
                <w:sz w:val="28"/>
                <w:szCs w:val="28"/>
                <w:shd w:fill="auto" w:val="clear"/>
              </w:rPr>
              <w:t>720 мм) п.Уроп</w:t>
            </w:r>
          </w:p>
          <w:p>
            <w:pPr>
              <w:pStyle w:val="Normal"/>
              <w:jc w:val="both"/>
              <w:rPr>
                <w:highlight w:val="none"/>
                <w:shd w:fill="auto" w:val="clear"/>
              </w:rPr>
            </w:pPr>
            <w:r>
              <w:rPr>
                <w:rFonts w:ascii="Times New Roman" w:hAnsi="Times New Roman"/>
                <w:sz w:val="28"/>
                <w:szCs w:val="28"/>
                <w:shd w:fill="auto" w:val="clear"/>
              </w:rPr>
              <w:t>№</w:t>
            </w:r>
            <w:r>
              <w:rPr>
                <w:rFonts w:ascii="Times New Roman" w:hAnsi="Times New Roman"/>
                <w:sz w:val="28"/>
                <w:szCs w:val="28"/>
                <w:shd w:fill="auto" w:val="clear"/>
              </w:rPr>
              <w:t>7 гидроузел</w:t>
            </w:r>
          </w:p>
        </w:tc>
        <w:tc>
          <w:tcPr>
            <w:tcW w:w="3401"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Протяженность</w:t>
            </w:r>
          </w:p>
          <w:p>
            <w:pPr>
              <w:pStyle w:val="Normal"/>
              <w:jc w:val="both"/>
              <w:rPr>
                <w:highlight w:val="none"/>
                <w:shd w:fill="auto" w:val="clear"/>
              </w:rPr>
            </w:pPr>
            <w:r>
              <w:rPr>
                <w:rFonts w:ascii="Times New Roman" w:hAnsi="Times New Roman"/>
                <w:sz w:val="28"/>
                <w:szCs w:val="28"/>
                <w:shd w:fill="auto" w:val="clear"/>
              </w:rPr>
              <w:t>60,503 км</w:t>
            </w:r>
          </w:p>
        </w:tc>
        <w:tc>
          <w:tcPr>
            <w:tcW w:w="1874"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Планируемый</w:t>
            </w:r>
          </w:p>
          <w:p>
            <w:pPr>
              <w:pStyle w:val="Normal"/>
              <w:jc w:val="both"/>
              <w:rPr>
                <w:highlight w:val="none"/>
                <w:shd w:fill="auto" w:val="clear"/>
              </w:rPr>
            </w:pPr>
            <w:r>
              <w:rPr>
                <w:rFonts w:ascii="Times New Roman" w:hAnsi="Times New Roman"/>
                <w:sz w:val="28"/>
                <w:szCs w:val="28"/>
                <w:shd w:fill="auto" w:val="clear"/>
              </w:rPr>
              <w:t>к реконструкции</w:t>
            </w:r>
          </w:p>
        </w:tc>
        <w:tc>
          <w:tcPr>
            <w:tcW w:w="2101"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570" w:hRule="atLeast"/>
        </w:trPr>
        <w:tc>
          <w:tcPr>
            <w:tcW w:w="14283" w:type="dxa"/>
            <w:gridSpan w:val="7"/>
            <w:tcBorders>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Объекты социальной инфраструктуры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Бачатский</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Новой городок</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widowControl w:val="false"/>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Грамотеино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top w:val="single" w:sz="2" w:space="0" w:color="000000"/>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602010101</w:t>
            </w:r>
          </w:p>
        </w:tc>
        <w:tc>
          <w:tcPr>
            <w:tcW w:w="1970"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Дошкольная образовательная организация</w:t>
            </w:r>
          </w:p>
        </w:tc>
        <w:tc>
          <w:tcPr>
            <w:tcW w:w="3401"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Вместимость 180 чел.</w:t>
            </w:r>
          </w:p>
        </w:tc>
        <w:tc>
          <w:tcPr>
            <w:tcW w:w="1874"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top w:val="single" w:sz="2" w:space="0" w:color="000000"/>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602010102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Общеобразовательная организация</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Вместимость 1100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602010102</w:t>
            </w:r>
          </w:p>
        </w:tc>
        <w:tc>
          <w:tcPr>
            <w:tcW w:w="1970"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Общеобразовательная организация</w:t>
            </w:r>
          </w:p>
        </w:tc>
        <w:tc>
          <w:tcPr>
            <w:tcW w:w="3401"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Вместимость 500 чел.</w:t>
            </w:r>
          </w:p>
        </w:tc>
        <w:tc>
          <w:tcPr>
            <w:tcW w:w="1874"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p>
            <w:pPr>
              <w:pStyle w:val="Normal"/>
              <w:widowControl w:val="false"/>
              <w:rPr>
                <w:rFonts w:ascii="Times New Roman" w:hAnsi="Times New Roman"/>
                <w:sz w:val="28"/>
                <w:szCs w:val="28"/>
                <w:highlight w:val="none"/>
                <w:shd w:fill="auto" w:val="clear"/>
              </w:rPr>
            </w:pPr>
            <w:r>
              <w:rPr>
                <w:rFonts w:ascii="Times New Roman" w:hAnsi="Times New Roman"/>
                <w:sz w:val="28"/>
                <w:szCs w:val="28"/>
                <w:shd w:fill="auto" w:val="clear"/>
              </w:rPr>
            </w:r>
          </w:p>
        </w:tc>
        <w:tc>
          <w:tcPr>
            <w:tcW w:w="2495" w:type="dxa"/>
            <w:tcBorders>
              <w:left w:val="single" w:sz="2" w:space="0" w:color="000000"/>
              <w:bottom w:val="single" w:sz="2" w:space="0" w:color="000000"/>
              <w:right w:val="single" w:sz="2" w:space="0" w:color="000000"/>
            </w:tcBorders>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Общественно-деловые зоны</w:t>
            </w:r>
          </w:p>
        </w:tc>
      </w:tr>
      <w:tr>
        <w:trPr>
          <w:trHeight w:val="825"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color w:val="auto"/>
                <w:sz w:val="28"/>
                <w:szCs w:val="28"/>
                <w:highlight w:val="none"/>
                <w:shd w:fill="auto" w:val="clear"/>
              </w:rPr>
            </w:pPr>
            <w:r>
              <w:rPr>
                <w:rFonts w:ascii="Times New Roman" w:hAnsi="Times New Roman"/>
                <w:color w:val="000000"/>
                <w:sz w:val="28"/>
                <w:szCs w:val="28"/>
                <w:shd w:fill="auto" w:val="clear"/>
              </w:rPr>
            </w:r>
          </w:p>
        </w:tc>
        <w:tc>
          <w:tcPr>
            <w:tcW w:w="1544"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sz w:val="28"/>
                <w:szCs w:val="28"/>
                <w:shd w:fill="auto" w:val="clear"/>
              </w:rPr>
              <w:t>602010103</w:t>
            </w:r>
          </w:p>
        </w:tc>
        <w:tc>
          <w:tcPr>
            <w:tcW w:w="1970"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sz w:val="28"/>
                <w:szCs w:val="28"/>
                <w:shd w:fill="auto" w:val="clear"/>
                <w:lang w:val="ru-RU"/>
              </w:rPr>
              <w:t>Организация дополнительного образования (Дворец творчества детей и моложежи)</w:t>
            </w:r>
          </w:p>
        </w:tc>
        <w:tc>
          <w:tcPr>
            <w:tcW w:w="3401"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Вместимость 3153 чел.</w:t>
            </w:r>
          </w:p>
        </w:tc>
        <w:tc>
          <w:tcPr>
            <w:tcW w:w="1874" w:type="dxa"/>
            <w:tcBorders>
              <w:left w:val="single" w:sz="2" w:space="0" w:color="000000"/>
              <w:bottom w:val="single" w:sz="2" w:space="0" w:color="000000"/>
            </w:tcBorders>
            <w:vAlign w:val="center"/>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Style38"/>
              <w:widowControl w:val="false"/>
              <w:ind w:hanging="0"/>
              <w:jc w:val="left"/>
              <w:rPr>
                <w:highlight w:val="none"/>
                <w:shd w:fill="auto" w:val="clear"/>
              </w:rPr>
            </w:pPr>
            <w:r>
              <w:rPr>
                <w:rFonts w:ascii="Times New Roman" w:hAnsi="Times New Roman"/>
                <w:bCs/>
                <w:sz w:val="28"/>
                <w:szCs w:val="28"/>
                <w:shd w:fill="auto" w:val="clear"/>
                <w:lang w:val="ru-RU"/>
              </w:rPr>
              <w:t>Общественно-деловые зоны</w:t>
            </w:r>
          </w:p>
        </w:tc>
      </w:tr>
    </w:tbl>
    <w:p>
      <w:pPr>
        <w:pStyle w:val="Normal"/>
        <w:spacing w:before="0" w:after="120"/>
        <w:jc w:val="center"/>
        <w:rPr>
          <w:rFonts w:ascii="Times New Roman" w:hAnsi="Times New Roman"/>
          <w:highlight w:val="none"/>
          <w:shd w:fill="auto" w:val="clear"/>
        </w:rPr>
      </w:pPr>
      <w:r>
        <w:rPr>
          <w:rFonts w:ascii="Times New Roman" w:hAnsi="Times New Roman"/>
          <w:shd w:fill="auto" w:val="clear"/>
        </w:rPr>
      </w:r>
    </w:p>
    <w:p>
      <w:pPr>
        <w:pStyle w:val="Normal"/>
        <w:spacing w:before="120" w:after="120"/>
        <w:rPr>
          <w:rFonts w:ascii="Times New Roman" w:hAnsi="Times New Roman"/>
          <w:highlight w:val="none"/>
          <w:shd w:fill="auto" w:val="clear"/>
        </w:rPr>
      </w:pPr>
      <w:r>
        <w:rPr>
          <w:rFonts w:ascii="Times New Roman" w:hAnsi="Times New Roman"/>
          <w:shd w:fill="auto" w:val="clear"/>
        </w:rPr>
      </w:r>
    </w:p>
    <w:p>
      <w:pPr>
        <w:pStyle w:val="Normal"/>
        <w:spacing w:before="120" w:after="120"/>
        <w:rPr>
          <w:highlight w:val="none"/>
          <w:shd w:fill="auto" w:val="clear"/>
        </w:rPr>
      </w:pPr>
      <w:bookmarkStart w:id="87" w:name="_Toc370201475_Копия_1"/>
      <w:bookmarkStart w:id="88" w:name="_Toc312530878_Копия_1"/>
      <w:bookmarkEnd w:id="87"/>
      <w:bookmarkEnd w:id="88"/>
      <w:r>
        <w:rPr>
          <w:rFonts w:ascii="Times New Roman" w:hAnsi="Times New Roman"/>
          <w:b/>
          <w:sz w:val="28"/>
          <w:shd w:fill="auto" w:val="clear"/>
        </w:rPr>
        <w:t>Раздел 5. Сведения о планируемых для размещения на территории Беловского городского округа объектов федерального значения, объектов регионального значения</w:t>
      </w:r>
    </w:p>
    <w:p>
      <w:pPr>
        <w:pStyle w:val="Normal"/>
        <w:ind w:firstLine="709"/>
        <w:jc w:val="both"/>
        <w:rPr>
          <w:highlight w:val="none"/>
          <w:shd w:fill="auto" w:val="clear"/>
        </w:rPr>
      </w:pPr>
      <w:r>
        <w:rPr>
          <w:rFonts w:ascii="Times New Roman" w:hAnsi="Times New Roman"/>
          <w:sz w:val="28"/>
          <w:shd w:fill="auto" w:val="clear"/>
        </w:rPr>
        <w:t>На территорию Беловского городского округа распространяют действие следующие документы территориального планирования Российской Федерации:</w:t>
      </w:r>
    </w:p>
    <w:p>
      <w:pPr>
        <w:pStyle w:val="Normal"/>
        <w:ind w:firstLine="709"/>
        <w:jc w:val="both"/>
        <w:rPr>
          <w:highlight w:val="none"/>
          <w:shd w:fill="auto" w:val="clear"/>
        </w:rPr>
      </w:pPr>
      <w:r>
        <w:rPr>
          <w:rFonts w:ascii="Times New Roman" w:hAnsi="Times New Roman"/>
          <w:sz w:val="28"/>
          <w:shd w:fill="auto" w:val="clear"/>
        </w:rPr>
        <w:t>1) 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 2607-р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2) схема территориального планирования Российской Федерации в области высшего профессионального образования, утвержденная распоряжением Правительства Российской Федерации от 26.02.2013 № 247-р;</w:t>
      </w:r>
    </w:p>
    <w:p>
      <w:pPr>
        <w:pStyle w:val="Normal"/>
        <w:ind w:firstLine="709"/>
        <w:jc w:val="both"/>
        <w:rPr>
          <w:highlight w:val="none"/>
          <w:shd w:fill="auto" w:val="clear"/>
        </w:rPr>
      </w:pPr>
      <w:r>
        <w:rPr>
          <w:rFonts w:ascii="Times New Roman" w:hAnsi="Times New Roman"/>
          <w:sz w:val="28"/>
          <w:shd w:fill="auto" w:val="clear"/>
        </w:rPr>
        <w:t>3)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 384-р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4) 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№816-р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5) 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 615;</w:t>
      </w:r>
    </w:p>
    <w:p>
      <w:pPr>
        <w:pStyle w:val="Normal"/>
        <w:ind w:firstLine="709"/>
        <w:jc w:val="both"/>
        <w:rPr>
          <w:highlight w:val="none"/>
          <w:shd w:fill="auto" w:val="clear"/>
        </w:rPr>
      </w:pPr>
      <w:r>
        <w:rPr>
          <w:rFonts w:ascii="Times New Roman" w:hAnsi="Times New Roman"/>
          <w:sz w:val="28"/>
          <w:shd w:fill="auto" w:val="clear"/>
        </w:rPr>
        <w:t>6) 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Кроме того, на территорию Беловского городского округа распространяется действие документов территориального планирования Кемеровской области - Кузбасса:</w:t>
      </w:r>
    </w:p>
    <w:p>
      <w:pPr>
        <w:pStyle w:val="Normal"/>
        <w:numPr>
          <w:ilvl w:val="0"/>
          <w:numId w:val="1"/>
        </w:numPr>
        <w:ind w:hanging="360" w:left="1134"/>
        <w:rPr>
          <w:highlight w:val="none"/>
          <w:shd w:fill="auto" w:val="clear"/>
        </w:rPr>
      </w:pPr>
      <w:r>
        <w:rPr>
          <w:rFonts w:ascii="Times New Roman" w:hAnsi="Times New Roman"/>
          <w:sz w:val="28"/>
          <w:shd w:fill="auto" w:val="clear"/>
        </w:rPr>
        <w:t>Схема территориального планирования Кемеровской области-Кузбасса, утвержденная постановлением коллегии администрации Кемеровской области от 19.11.2009 №458;</w:t>
      </w:r>
    </w:p>
    <w:p>
      <w:pPr>
        <w:pStyle w:val="Normal"/>
        <w:ind w:firstLine="709"/>
        <w:jc w:val="both"/>
        <w:rPr>
          <w:highlight w:val="none"/>
          <w:shd w:fill="auto" w:val="clear"/>
        </w:rPr>
      </w:pPr>
      <w:r>
        <w:rPr>
          <w:rFonts w:ascii="Times New Roman" w:hAnsi="Times New Roman"/>
          <w:sz w:val="28"/>
          <w:shd w:fill="auto" w:val="clear"/>
        </w:rPr>
        <w:t>Указанными документами территориального планирования Российской Федерации на территории Беловского городского округа не запланировано размещение</w:t>
      </w:r>
      <w:r>
        <w:rPr>
          <w:rFonts w:ascii="Times New Roman" w:hAnsi="Times New Roman"/>
          <w:sz w:val="28"/>
          <w:u w:val="single"/>
          <w:shd w:fill="auto" w:val="clear"/>
        </w:rPr>
        <w:t xml:space="preserve"> </w:t>
      </w:r>
      <w:r>
        <w:rPr>
          <w:rFonts w:ascii="Times New Roman" w:hAnsi="Times New Roman"/>
          <w:sz w:val="28"/>
          <w:shd w:fill="auto" w:val="clear"/>
        </w:rPr>
        <w:t>объектов</w:t>
      </w:r>
      <w:r>
        <w:rPr>
          <w:rFonts w:ascii="Times New Roman" w:hAnsi="Times New Roman"/>
          <w:sz w:val="28"/>
          <w:u w:val="single"/>
          <w:shd w:fill="auto" w:val="clear"/>
        </w:rPr>
        <w:t xml:space="preserve"> </w:t>
      </w:r>
      <w:r>
        <w:rPr>
          <w:rFonts w:ascii="Times New Roman" w:hAnsi="Times New Roman"/>
          <w:sz w:val="28"/>
          <w:shd w:fill="auto" w:val="clear"/>
        </w:rPr>
        <w:t>федерального значения</w:t>
      </w:r>
      <w:r>
        <w:rPr>
          <w:rFonts w:ascii="Times New Roman" w:hAnsi="Times New Roman"/>
          <w:sz w:val="28"/>
          <w:u w:val="single"/>
          <w:shd w:fill="auto" w:val="clear"/>
        </w:rPr>
        <w:t>.</w:t>
      </w:r>
    </w:p>
    <w:p>
      <w:pPr>
        <w:pStyle w:val="Normal"/>
        <w:ind w:firstLine="709"/>
        <w:jc w:val="both"/>
        <w:rPr>
          <w:highlight w:val="none"/>
          <w:shd w:fill="auto" w:val="clear"/>
        </w:rPr>
      </w:pPr>
      <w:r>
        <w:rPr>
          <w:rFonts w:ascii="Times New Roman" w:hAnsi="Times New Roman"/>
          <w:sz w:val="28"/>
          <w:shd w:fill="auto" w:val="clear"/>
        </w:rPr>
        <w:t>Сведения о видах, назначении и наименованиях, планируемых для размещения на территориях городского округа объектов регионального значения, их основные характеристики, местоположение, характеристики зон с особыми условиями использования территорий, реквизиты документов территориального планирования, а также обоснование выбранного варианта размещения данных объектов представлены в таблице 5.1 тома 2 генерального плана.</w:t>
      </w:r>
    </w:p>
    <w:p>
      <w:pPr>
        <w:pStyle w:val="Normal"/>
        <w:ind w:firstLine="709"/>
        <w:jc w:val="right"/>
        <w:rPr/>
      </w:pPr>
      <w:r>
        <w:rPr>
          <w:rFonts w:ascii="Times New Roman" w:hAnsi="Times New Roman"/>
          <w:b/>
          <w:sz w:val="28"/>
          <w:shd w:fill="auto" w:val="clear"/>
        </w:rPr>
        <w:t>Таблица 5.1</w:t>
      </w:r>
    </w:p>
    <w:p>
      <w:pPr>
        <w:pStyle w:val="Normal"/>
        <w:spacing w:before="0" w:after="120"/>
        <w:jc w:val="center"/>
        <w:rPr>
          <w:highlight w:val="none"/>
          <w:shd w:fill="auto" w:val="clear"/>
        </w:rPr>
      </w:pPr>
      <w:r>
        <w:rPr>
          <w:rFonts w:ascii="Times New Roman" w:hAnsi="Times New Roman"/>
          <w:b/>
          <w:sz w:val="28"/>
          <w:shd w:fill="auto" w:val="clear"/>
        </w:rPr>
        <w:t>Сведения о планируемых для размещения на территории Беловского городского округа объектах регионального значения</w:t>
      </w:r>
    </w:p>
    <w:tbl>
      <w:tblPr>
        <w:tblW w:w="14276" w:type="dxa"/>
        <w:jc w:val="left"/>
        <w:tblInd w:w="0" w:type="dxa"/>
        <w:tblLayout w:type="fixed"/>
        <w:tblCellMar>
          <w:top w:w="102" w:type="dxa"/>
          <w:left w:w="62" w:type="dxa"/>
          <w:bottom w:w="102" w:type="dxa"/>
          <w:right w:w="62" w:type="dxa"/>
        </w:tblCellMar>
        <w:tblLook w:noVBand="0" w:val="0000" w:noHBand="0" w:lastColumn="0" w:firstColumn="0" w:lastRow="0" w:firstRow="0"/>
      </w:tblPr>
      <w:tblGrid>
        <w:gridCol w:w="498"/>
        <w:gridCol w:w="4587"/>
        <w:gridCol w:w="3590"/>
        <w:gridCol w:w="2239"/>
        <w:gridCol w:w="3362"/>
      </w:tblGrid>
      <w:tr>
        <w:trPr>
          <w:tblHeader w:val="true"/>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Местоположение объекта</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Основные характеристики</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Основное назначение</w:t>
            </w:r>
          </w:p>
        </w:tc>
      </w:tr>
      <w:tr>
        <w:trPr>
          <w:trHeight w:val="1596"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Реконструкция участка автомобильной дороги Ленинск-Кузнецкий - Новокузнецк - Междуреченск</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Беловский муниципальный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Категория III,</w:t>
            </w:r>
          </w:p>
          <w:p>
            <w:pPr>
              <w:pStyle w:val="Normal"/>
              <w:rPr>
                <w:highlight w:val="none"/>
                <w:shd w:fill="auto" w:val="clear"/>
              </w:rPr>
            </w:pPr>
            <w:r>
              <w:rPr>
                <w:rFonts w:ascii="Times New Roman" w:hAnsi="Times New Roman"/>
                <w:sz w:val="28"/>
                <w:shd w:fill="auto" w:val="clear"/>
              </w:rPr>
              <w:t>протяженность 15,9 км</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Организация транспортного обслуживания населения, увеличение пропускной способности автомобильной дороги, ликвидация опасных участков</w:t>
            </w:r>
          </w:p>
        </w:tc>
      </w:tr>
      <w:tr>
        <w:trPr>
          <w:trHeight w:val="1567"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 ВЛ 110 кВ Беловская ГРЭС - Угольная 1, 2 с отпайками</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Полысаевский городской округ, Ленинск-Кузнецкий муниципальный округ, Беловский муниципальный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 одной двухцепной отпайки ВЛ 110 кВ от проектируемых двух одноцепных ВЛ 110 кВ Беловская ГРЭС - Угольная (I, II цепь) до существующей отпайки от ВЛ 110 кВ от ВЛ Беловская ГРЭС - Уропская-1, 2 с отпайкой на ПС "Караканская" до ПС 110 кВ "КеНоТЭК"</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муниципальный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Реконструкция сооружения - ВЛ 110 кВ отходящие от подстанции Беловская:</w:t>
            </w:r>
          </w:p>
          <w:p>
            <w:pPr>
              <w:pStyle w:val="Normal"/>
              <w:rPr>
                <w:highlight w:val="none"/>
                <w:shd w:fill="auto" w:val="clear"/>
              </w:rPr>
            </w:pPr>
            <w:r>
              <w:rPr>
                <w:rFonts w:ascii="Times New Roman" w:hAnsi="Times New Roman"/>
                <w:sz w:val="28"/>
                <w:shd w:fill="auto" w:val="clear"/>
              </w:rPr>
              <w:t>1) воздушная линия электропередачи напряжением 110 кВ Беловская - Новоленинская-1-2 (Белово - Ленинск) с отпайками на ПС Заречная, ПС Моховская: от ПС Беловская до ПС Новоленинская;</w:t>
            </w:r>
          </w:p>
          <w:p>
            <w:pPr>
              <w:pStyle w:val="Normal"/>
              <w:rPr>
                <w:highlight w:val="none"/>
                <w:shd w:fill="auto" w:val="clear"/>
              </w:rPr>
            </w:pPr>
            <w:r>
              <w:rPr>
                <w:rFonts w:ascii="Times New Roman" w:hAnsi="Times New Roman"/>
                <w:sz w:val="28"/>
                <w:shd w:fill="auto" w:val="clear"/>
              </w:rPr>
              <w:t>2) воздушная линия электропередачи напряжением 110 кВ Красный Брод - Беловская-1-2 (КББ-1-2) с отпайкой на ПС Новочертинская:</w:t>
            </w:r>
          </w:p>
          <w:p>
            <w:pPr>
              <w:pStyle w:val="Normal"/>
              <w:rPr>
                <w:highlight w:val="none"/>
                <w:shd w:fill="auto" w:val="clear"/>
              </w:rPr>
            </w:pPr>
            <w:r>
              <w:rPr>
                <w:rFonts w:ascii="Times New Roman" w:hAnsi="Times New Roman"/>
                <w:sz w:val="28"/>
                <w:shd w:fill="auto" w:val="clear"/>
              </w:rPr>
              <w:t>от ПС Красный Брод до ПС Беловская</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Ленинск-Кузнецкий городской округ, Ленинск-Кузнецкий муниципальный округ, Беловский муниципальный округ, Полысаевский городской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w:t>
            </w:r>
          </w:p>
          <w:p>
            <w:pPr>
              <w:pStyle w:val="Normal"/>
              <w:rPr>
                <w:highlight w:val="none"/>
                <w:shd w:fill="auto" w:val="clear"/>
              </w:rPr>
            </w:pPr>
            <w:r>
              <w:rPr>
                <w:rFonts w:ascii="Times New Roman" w:hAnsi="Times New Roman"/>
                <w:sz w:val="28"/>
                <w:shd w:fill="auto" w:val="clear"/>
              </w:rPr>
              <w:t>Детская поликлиника</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город Белово</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300 посещений в смену</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медицинской помощи в амбулаторных условиях, в условиях дневного стационара</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w:t>
            </w:r>
          </w:p>
          <w:p>
            <w:pPr>
              <w:pStyle w:val="Normal"/>
              <w:rPr>
                <w:highlight w:val="none"/>
                <w:shd w:fill="auto" w:val="clear"/>
              </w:rPr>
            </w:pPr>
            <w:r>
              <w:rPr>
                <w:rFonts w:ascii="Times New Roman" w:hAnsi="Times New Roman"/>
                <w:sz w:val="28"/>
                <w:shd w:fill="auto" w:val="clear"/>
              </w:rPr>
              <w:t>Поликлиника (детское амбулаторно-поликлиническое отделение, взрослое амбулаторно-поликлиническое отделение)</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пгт Бачатский</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365 посещений в смену</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медицинской помощи в амбулаторных условиях, в условиях дневного стационара</w:t>
            </w:r>
            <w:bookmarkStart w:id="89" w:name="_Hlk178578996"/>
            <w:bookmarkEnd w:id="89"/>
          </w:p>
        </w:tc>
      </w:tr>
    </w:tbl>
    <w:p>
      <w:pPr>
        <w:sectPr>
          <w:footerReference w:type="default" r:id="rId38"/>
          <w:footerReference w:type="first" r:id="rId39"/>
          <w:type w:val="nextPage"/>
          <w:pgSz w:orient="landscape" w:w="16838" w:h="11906"/>
          <w:pgMar w:left="1701" w:right="851" w:gutter="0" w:header="0" w:top="680" w:footer="680" w:bottom="1134"/>
          <w:pgNumType w:fmt="decimal"/>
          <w:formProt w:val="false"/>
          <w:textDirection w:val="lrTb"/>
          <w:docGrid w:type="default" w:linePitch="100" w:charSpace="0"/>
        </w:sectPr>
      </w:pPr>
    </w:p>
    <w:p>
      <w:pPr>
        <w:pStyle w:val="Normal"/>
        <w:spacing w:before="120" w:after="120"/>
        <w:jc w:val="both"/>
        <w:rPr>
          <w:highlight w:val="none"/>
          <w:shd w:fill="auto" w:val="clear"/>
        </w:rPr>
      </w:pPr>
      <w:r>
        <w:rPr>
          <w:rFonts w:ascii="Times New Roman" w:hAnsi="Times New Roman"/>
          <w:b/>
          <w:sz w:val="28"/>
          <w:shd w:fill="auto" w:val="clear"/>
        </w:rPr>
        <w:t>Раздел 6 Перечень и характеристика основных факторов риска возникновения чрезвычайных ситуаций природного и техногенного характера</w:t>
      </w:r>
    </w:p>
    <w:p>
      <w:pPr>
        <w:pStyle w:val="Normal"/>
        <w:ind w:firstLine="709"/>
        <w:jc w:val="both"/>
        <w:rPr>
          <w:highlight w:val="none"/>
          <w:shd w:fill="auto" w:val="clear"/>
        </w:rPr>
      </w:pPr>
      <w:r>
        <w:rPr>
          <w:rFonts w:ascii="Times New Roman" w:hAnsi="Times New Roman"/>
          <w:sz w:val="28"/>
          <w:shd w:fill="auto" w:val="clear"/>
        </w:rPr>
        <w:t>В данном разделе в соответствии с п. 6 ст. 23 Градостроительного кодекса Российской Федерации приведен перечень и характеристика рисков возникновения чрезвычайных ситуаций природного и техногенного характера на территории Беловского городского округа.</w:t>
      </w:r>
    </w:p>
    <w:p>
      <w:pPr>
        <w:pStyle w:val="Normal"/>
        <w:jc w:val="both"/>
        <w:rPr>
          <w:highlight w:val="none"/>
          <w:shd w:fill="auto" w:val="clear"/>
        </w:rPr>
      </w:pPr>
      <w:r>
        <w:rPr>
          <w:rFonts w:ascii="Times New Roman" w:hAnsi="Times New Roman"/>
          <w:b/>
          <w:sz w:val="28"/>
          <w:shd w:fill="auto" w:val="clear"/>
        </w:rPr>
        <w:t>Инженерно-технические мероприятия гражданской обороны</w:t>
      </w:r>
    </w:p>
    <w:p>
      <w:pPr>
        <w:pStyle w:val="Normal"/>
        <w:ind w:firstLine="709"/>
        <w:jc w:val="both"/>
        <w:rPr>
          <w:highlight w:val="none"/>
          <w:shd w:fill="auto" w:val="clear"/>
        </w:rPr>
      </w:pPr>
      <w:r>
        <w:rPr>
          <w:rFonts w:ascii="Times New Roman" w:hAnsi="Times New Roman"/>
          <w:sz w:val="28"/>
          <w:shd w:fill="auto" w:val="clear"/>
        </w:rPr>
        <w:t xml:space="preserve">По группе ГО Беловский городской округ– не категорирован. На территории городского округа отсутствуют категорированные по ГО населенные пункты, предприятия, организации и учреждения. </w:t>
      </w:r>
    </w:p>
    <w:p>
      <w:pPr>
        <w:pStyle w:val="Normal"/>
        <w:spacing w:before="120" w:after="0"/>
        <w:jc w:val="both"/>
        <w:rPr>
          <w:highlight w:val="none"/>
          <w:shd w:fill="auto" w:val="clear"/>
        </w:rPr>
      </w:pPr>
      <w:r>
        <w:rPr>
          <w:rFonts w:ascii="Times New Roman" w:hAnsi="Times New Roman"/>
          <w:b/>
          <w:sz w:val="28"/>
          <w:shd w:fill="auto" w:val="clear"/>
        </w:rPr>
        <w:t>Расселение</w:t>
      </w:r>
    </w:p>
    <w:p>
      <w:pPr>
        <w:pStyle w:val="Normal"/>
        <w:ind w:firstLine="709"/>
        <w:jc w:val="both"/>
        <w:rPr>
          <w:highlight w:val="none"/>
          <w:shd w:fill="auto" w:val="clear"/>
        </w:rPr>
      </w:pPr>
      <w:r>
        <w:rPr>
          <w:rFonts w:ascii="Times New Roman" w:hAnsi="Times New Roman"/>
          <w:sz w:val="28"/>
          <w:shd w:fill="auto" w:val="clear"/>
        </w:rPr>
        <w:t>Пешие маршруты эвакуации предусмотрены из административного центра городского округа к местам расселения, где силами местной администрации происходит размещение и обустройство эвакуируемых.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осуществляется из расчета 2,5 м</w:t>
      </w:r>
      <w:r>
        <w:rPr>
          <w:rFonts w:ascii="Times New Roman" w:hAnsi="Times New Roman"/>
          <w:sz w:val="28"/>
          <w:shd w:fill="auto" w:val="clear"/>
          <w:vertAlign w:val="superscript"/>
        </w:rPr>
        <w:t>2</w:t>
      </w:r>
      <w:r>
        <w:rPr>
          <w:rFonts w:ascii="Times New Roman" w:hAnsi="Times New Roman"/>
          <w:sz w:val="28"/>
          <w:shd w:fill="auto" w:val="clear"/>
        </w:rPr>
        <w:t xml:space="preserve"> общей площади на одного человека. </w:t>
      </w:r>
    </w:p>
    <w:p>
      <w:pPr>
        <w:pStyle w:val="Normal"/>
        <w:ind w:firstLine="709"/>
        <w:jc w:val="both"/>
        <w:rPr>
          <w:highlight w:val="none"/>
          <w:shd w:fill="auto" w:val="clear"/>
        </w:rPr>
      </w:pPr>
      <w:r>
        <w:rPr>
          <w:rFonts w:ascii="Times New Roman" w:hAnsi="Times New Roman"/>
          <w:sz w:val="28"/>
          <w:shd w:fill="auto" w:val="clear"/>
        </w:rPr>
        <w:t>Продовольственные склады, распределительные холодильники, базы материально-технических резервов и 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 вблизи мест рассредоточения населения. Данные объекты размещают, как правило, используя существующие, базисные склады снабжения. В настоящий момент такие объекты на территории городского округа отсутствуют.</w:t>
      </w:r>
    </w:p>
    <w:p>
      <w:pPr>
        <w:pStyle w:val="Normal"/>
        <w:spacing w:before="120" w:after="0"/>
        <w:jc w:val="both"/>
        <w:rPr>
          <w:highlight w:val="none"/>
          <w:shd w:fill="auto" w:val="clear"/>
        </w:rPr>
      </w:pPr>
      <w:r>
        <w:rPr>
          <w:rFonts w:ascii="Times New Roman" w:hAnsi="Times New Roman"/>
          <w:b/>
          <w:sz w:val="28"/>
          <w:shd w:fill="auto" w:val="clear"/>
        </w:rPr>
        <w:t>Защита населения</w:t>
      </w:r>
    </w:p>
    <w:p>
      <w:pPr>
        <w:pStyle w:val="Normal"/>
        <w:ind w:firstLine="709"/>
        <w:jc w:val="both"/>
        <w:rPr>
          <w:highlight w:val="none"/>
          <w:shd w:fill="auto" w:val="clear"/>
        </w:rPr>
      </w:pPr>
      <w:r>
        <w:rPr>
          <w:rFonts w:ascii="Times New Roman" w:hAnsi="Times New Roman"/>
          <w:sz w:val="28"/>
          <w:shd w:fill="auto" w:val="clear"/>
        </w:rPr>
        <w:t>Так как, Беловский городской округ является некатегорированным по гражданской обороне, то население подлежит рассредоточению в границах территории городского округа согласно мобилизационному плану.</w:t>
      </w:r>
    </w:p>
    <w:p>
      <w:pPr>
        <w:pStyle w:val="Normal"/>
        <w:ind w:firstLine="709"/>
        <w:jc w:val="both"/>
        <w:rPr>
          <w:highlight w:val="none"/>
          <w:shd w:fill="auto" w:val="clear"/>
        </w:rPr>
      </w:pPr>
      <w:r>
        <w:rPr>
          <w:rFonts w:ascii="Times New Roman" w:hAnsi="Times New Roman"/>
          <w:sz w:val="28"/>
          <w:shd w:fill="auto" w:val="clear"/>
        </w:rPr>
        <w:t xml:space="preserve">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сооружениях, которые должны приводиться в готовность для укрываемых в сроки не более 24 часов. На территории Беловского городского округа оборудованные защитные сооружения ГО отсутствуют. </w:t>
      </w:r>
    </w:p>
    <w:p>
      <w:pPr>
        <w:pStyle w:val="Normal"/>
        <w:ind w:firstLine="709"/>
        <w:jc w:val="both"/>
        <w:rPr>
          <w:highlight w:val="none"/>
          <w:shd w:fill="auto" w:val="clear"/>
        </w:rPr>
      </w:pPr>
      <w:r>
        <w:rPr>
          <w:rFonts w:ascii="Times New Roman" w:hAnsi="Times New Roman"/>
          <w:sz w:val="28"/>
          <w:shd w:fill="auto" w:val="clear"/>
        </w:rPr>
        <w:t>Согласно СП 88.13330.2014 «Защитные сооружения гражданской обороны. Актуализированная редакция СНиП II-11-77*», норма площади пола основных помещений ЗС на одного укрываемого следует принимать 0,5м</w:t>
      </w:r>
      <w:r>
        <w:rPr>
          <w:rFonts w:ascii="Times New Roman" w:hAnsi="Times New Roman"/>
          <w:sz w:val="28"/>
          <w:shd w:fill="auto" w:val="clear"/>
          <w:vertAlign w:val="superscript"/>
        </w:rPr>
        <w:t>2</w:t>
      </w:r>
      <w:r>
        <w:rPr>
          <w:rFonts w:ascii="Times New Roman" w:hAnsi="Times New Roman"/>
          <w:sz w:val="28"/>
          <w:shd w:fill="auto" w:val="clear"/>
        </w:rPr>
        <w:t>, для хранения загрязненной уличной одежды – 0,07м</w:t>
      </w:r>
      <w:r>
        <w:rPr>
          <w:rFonts w:ascii="Times New Roman" w:hAnsi="Times New Roman"/>
          <w:sz w:val="28"/>
          <w:shd w:fill="auto" w:val="clear"/>
          <w:vertAlign w:val="superscript"/>
        </w:rPr>
        <w:t>2</w:t>
      </w:r>
      <w:r>
        <w:rPr>
          <w:rFonts w:ascii="Times New Roman" w:hAnsi="Times New Roman"/>
          <w:sz w:val="28"/>
          <w:shd w:fill="auto" w:val="clear"/>
        </w:rPr>
        <w:t>, для санитарного узла – 0,02м</w:t>
      </w:r>
      <w:r>
        <w:rPr>
          <w:rFonts w:ascii="Times New Roman" w:hAnsi="Times New Roman"/>
          <w:sz w:val="28"/>
          <w:shd w:fill="auto" w:val="clear"/>
          <w:vertAlign w:val="superscript"/>
        </w:rPr>
        <w:t>2</w:t>
      </w:r>
      <w:r>
        <w:rPr>
          <w:rFonts w:ascii="Times New Roman" w:hAnsi="Times New Roman"/>
          <w:sz w:val="28"/>
          <w:shd w:fill="auto" w:val="clear"/>
        </w:rPr>
        <w:t>. Всего на одного укрываемого рассчитывается 0,59м</w:t>
      </w:r>
      <w:r>
        <w:rPr>
          <w:rFonts w:ascii="Times New Roman" w:hAnsi="Times New Roman"/>
          <w:sz w:val="28"/>
          <w:shd w:fill="auto" w:val="clear"/>
          <w:vertAlign w:val="superscript"/>
        </w:rPr>
        <w:t>2</w:t>
      </w:r>
      <w:r>
        <w:rPr>
          <w:rFonts w:ascii="Times New Roman" w:hAnsi="Times New Roman"/>
          <w:sz w:val="28"/>
          <w:shd w:fill="auto" w:val="clear"/>
        </w:rPr>
        <w:t>.</w:t>
      </w:r>
    </w:p>
    <w:p>
      <w:pPr>
        <w:pStyle w:val="Normal"/>
        <w:ind w:firstLine="709"/>
        <w:jc w:val="both"/>
        <w:rPr>
          <w:highlight w:val="none"/>
          <w:shd w:fill="auto" w:val="clear"/>
        </w:rPr>
      </w:pPr>
      <w:r>
        <w:rPr>
          <w:rFonts w:ascii="Times New Roman" w:hAnsi="Times New Roman"/>
          <w:sz w:val="28"/>
          <w:shd w:fill="auto" w:val="clear"/>
        </w:rPr>
        <w:t xml:space="preserve">Численность населения Беловского городского округа составляет 119575 человек. Подлежит укрытию на расчетный срок до 95% от всего количества населения это – 113216 чел. </w:t>
      </w:r>
    </w:p>
    <w:p>
      <w:pPr>
        <w:pStyle w:val="Normal"/>
        <w:ind w:firstLine="709"/>
        <w:jc w:val="both"/>
        <w:rPr>
          <w:highlight w:val="none"/>
          <w:shd w:fill="auto" w:val="clear"/>
        </w:rPr>
      </w:pPr>
      <w:r>
        <w:rPr>
          <w:rFonts w:ascii="Times New Roman" w:hAnsi="Times New Roman"/>
          <w:sz w:val="28"/>
          <w:shd w:fill="auto" w:val="clear"/>
        </w:rPr>
        <w:t>В соответствии с этим, проектом планируются укрытия по типу П-5 на 113216 чел. Площадь планируемых укрытий составляет:</w:t>
      </w:r>
    </w:p>
    <w:p>
      <w:pPr>
        <w:pStyle w:val="Normal"/>
        <w:ind w:firstLine="709"/>
        <w:jc w:val="both"/>
        <w:rPr>
          <w:highlight w:val="none"/>
          <w:shd w:fill="auto" w:val="clear"/>
        </w:rPr>
      </w:pPr>
      <w:r>
        <w:rPr>
          <w:rFonts w:ascii="Times New Roman" w:hAnsi="Times New Roman"/>
          <w:sz w:val="28"/>
          <w:shd w:fill="auto" w:val="clear"/>
        </w:rPr>
        <w:t>по типу П-5: 0,59м</w:t>
      </w:r>
      <w:r>
        <w:rPr>
          <w:rFonts w:ascii="Times New Roman" w:hAnsi="Times New Roman"/>
          <w:sz w:val="28"/>
          <w:shd w:fill="auto" w:val="clear"/>
          <w:vertAlign w:val="superscript"/>
        </w:rPr>
        <w:t>2</w:t>
      </w:r>
      <w:r>
        <w:rPr>
          <w:rFonts w:ascii="Times New Roman" w:hAnsi="Times New Roman"/>
          <w:sz w:val="28"/>
          <w:shd w:fill="auto" w:val="clear"/>
        </w:rPr>
        <w:t>×113216 = 66797,44 м</w:t>
      </w:r>
      <w:r>
        <w:rPr>
          <w:rFonts w:ascii="Times New Roman" w:hAnsi="Times New Roman"/>
          <w:sz w:val="28"/>
          <w:shd w:fill="auto" w:val="clear"/>
          <w:vertAlign w:val="superscript"/>
        </w:rPr>
        <w:t>2</w:t>
      </w:r>
    </w:p>
    <w:p>
      <w:pPr>
        <w:pStyle w:val="Normal"/>
        <w:ind w:firstLine="709"/>
        <w:jc w:val="both"/>
        <w:rPr>
          <w:highlight w:val="none"/>
          <w:shd w:fill="auto" w:val="clear"/>
        </w:rPr>
      </w:pPr>
      <w:r>
        <w:rPr>
          <w:rFonts w:ascii="Times New Roman" w:hAnsi="Times New Roman"/>
          <w:sz w:val="28"/>
          <w:shd w:fill="auto" w:val="clear"/>
        </w:rPr>
        <w:t>Таким образом, в настоящее время на территории Беловского городского округа необходимо иметь 66797,44 м</w:t>
      </w:r>
      <w:r>
        <w:rPr>
          <w:rFonts w:ascii="Times New Roman" w:hAnsi="Times New Roman"/>
          <w:sz w:val="28"/>
          <w:shd w:fill="auto" w:val="clear"/>
          <w:vertAlign w:val="superscript"/>
        </w:rPr>
        <w:t>2</w:t>
      </w:r>
      <w:r>
        <w:rPr>
          <w:rFonts w:ascii="Times New Roman" w:hAnsi="Times New Roman"/>
          <w:sz w:val="28"/>
          <w:shd w:fill="auto" w:val="clear"/>
        </w:rPr>
        <w:t xml:space="preserve"> укрытий, подготовленных по требованиям СП 88.13330.2014 «Защитные сооружения гражданской обороны. Актуализированная редакция СНиП II-11-77*».</w:t>
      </w:r>
    </w:p>
    <w:p>
      <w:pPr>
        <w:pStyle w:val="Normal"/>
        <w:ind w:firstLine="709"/>
        <w:jc w:val="both"/>
        <w:rPr>
          <w:highlight w:val="none"/>
          <w:shd w:fill="auto" w:val="clear"/>
        </w:rPr>
      </w:pPr>
      <w:r>
        <w:rPr>
          <w:rFonts w:ascii="Times New Roman" w:hAnsi="Times New Roman"/>
          <w:sz w:val="28"/>
          <w:shd w:fill="auto" w:val="clear"/>
        </w:rPr>
        <w:t>Места расположения ПРУ следует устанавливать в соответствии с планом эвакуации. Противорадиационные укрытия, как правило, размещают:</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подвальных помещениях одноэтажных жилых домов, школ и детских садов, домов культуры и др.</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приспосабливаемых 1 этажах административных зданий, школ и др.</w:t>
      </w:r>
    </w:p>
    <w:p>
      <w:pPr>
        <w:pStyle w:val="Normal"/>
        <w:ind w:firstLine="709"/>
        <w:jc w:val="both"/>
        <w:rPr>
          <w:highlight w:val="none"/>
          <w:shd w:fill="auto" w:val="clear"/>
        </w:rPr>
      </w:pPr>
      <w:r>
        <w:rPr>
          <w:rFonts w:ascii="Times New Roman" w:hAnsi="Times New Roman"/>
          <w:sz w:val="28"/>
          <w:shd w:fill="auto" w:val="clear"/>
        </w:rPr>
        <w:t>Стоимость оборудования ПРУ рассчитывается на стадиях непосредственного проектирования ЗС ГО.</w:t>
      </w:r>
    </w:p>
    <w:p>
      <w:pPr>
        <w:pStyle w:val="Normal"/>
        <w:spacing w:before="120" w:after="0"/>
        <w:jc w:val="both"/>
        <w:rPr>
          <w:highlight w:val="none"/>
          <w:shd w:fill="auto" w:val="clear"/>
        </w:rPr>
      </w:pPr>
      <w:r>
        <w:rPr>
          <w:rFonts w:ascii="Times New Roman" w:hAnsi="Times New Roman"/>
          <w:b/>
          <w:sz w:val="28"/>
          <w:shd w:fill="auto" w:val="clear"/>
        </w:rPr>
        <w:t xml:space="preserve">Система оповещения ГО </w:t>
      </w:r>
    </w:p>
    <w:p>
      <w:pPr>
        <w:pStyle w:val="Normal"/>
        <w:ind w:firstLine="709"/>
        <w:jc w:val="both"/>
        <w:rPr>
          <w:highlight w:val="none"/>
          <w:shd w:fill="auto" w:val="clear"/>
        </w:rPr>
      </w:pPr>
      <w:r>
        <w:rPr>
          <w:rFonts w:ascii="Times New Roman" w:hAnsi="Times New Roman"/>
          <w:sz w:val="28"/>
          <w:shd w:fill="auto" w:val="clear"/>
        </w:rPr>
        <w:t>Основным способом оповещения и информирования населения Беловского городского округа о ситуациях ГО и ЧС является передача речевой информации.</w:t>
      </w:r>
    </w:p>
    <w:p>
      <w:pPr>
        <w:pStyle w:val="Normal"/>
        <w:ind w:firstLine="709"/>
        <w:jc w:val="both"/>
        <w:rPr>
          <w:highlight w:val="none"/>
          <w:shd w:fill="auto" w:val="clear"/>
        </w:rPr>
      </w:pPr>
      <w:r>
        <w:rPr>
          <w:rFonts w:ascii="Times New Roman" w:hAnsi="Times New Roman"/>
          <w:sz w:val="28"/>
          <w:shd w:fill="auto" w:val="clear"/>
        </w:rPr>
        <w:t>Сигналы (распоряжения) ГО в Беловского городского округа передаются по радио, телевидению, независимо от ведомственной принадлежности и формы собственности.</w:t>
      </w:r>
    </w:p>
    <w:p>
      <w:pPr>
        <w:pStyle w:val="Normal"/>
        <w:ind w:firstLine="709"/>
        <w:jc w:val="both"/>
        <w:rPr>
          <w:highlight w:val="none"/>
          <w:shd w:fill="auto" w:val="clear"/>
        </w:rPr>
      </w:pPr>
      <w:r>
        <w:rPr>
          <w:rFonts w:ascii="Times New Roman" w:hAnsi="Times New Roman"/>
          <w:sz w:val="28"/>
          <w:shd w:fill="auto" w:val="clear"/>
        </w:rPr>
        <w:t>Трансляции вещательных программ приостанавливаются, речевая информация передается населению длительностью не более 5 минут. Допускается 2-3 минутное краткое повторение передачи речевого сообщения, при этом передачи правительственных сообщений имеют первостепенное значение.</w:t>
      </w:r>
    </w:p>
    <w:p>
      <w:pPr>
        <w:pStyle w:val="Normal"/>
        <w:ind w:firstLine="709"/>
        <w:jc w:val="both"/>
        <w:rPr>
          <w:highlight w:val="none"/>
          <w:shd w:fill="auto" w:val="clear"/>
        </w:rPr>
      </w:pPr>
      <w:r>
        <w:rPr>
          <w:rFonts w:ascii="Times New Roman" w:hAnsi="Times New Roman"/>
          <w:sz w:val="28"/>
          <w:shd w:fill="auto" w:val="clear"/>
        </w:rPr>
        <w:t>Объектовые системы оповещения, оборудуются на объектах, имеющих важное экономическое или оборонное значение, они состоят:</w:t>
      </w:r>
    </w:p>
    <w:p>
      <w:pPr>
        <w:pStyle w:val="Normal"/>
        <w:numPr>
          <w:ilvl w:val="0"/>
          <w:numId w:val="1"/>
        </w:numPr>
        <w:ind w:hanging="360" w:left="1050"/>
        <w:jc w:val="both"/>
        <w:rPr>
          <w:highlight w:val="none"/>
          <w:shd w:fill="auto" w:val="clear"/>
        </w:rPr>
      </w:pPr>
      <w:r>
        <w:rPr>
          <w:rFonts w:ascii="Times New Roman" w:hAnsi="Times New Roman"/>
          <w:sz w:val="28"/>
          <w:shd w:fill="auto" w:val="clear"/>
        </w:rPr>
        <w:t>из электронного оповещения персонала объекта;</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объектовой сети радиотрансляционного вещания.</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успешно функционирует круглосуточная единая дежурно-диспетчерская служба. В составе единой дежурно-диспетчерской службы сформирована база службы экстренных вызовов по единому номеру «1122.</w:t>
      </w:r>
    </w:p>
    <w:p>
      <w:pPr>
        <w:pStyle w:val="Normal"/>
        <w:keepNext w:val="true"/>
        <w:numPr>
          <w:ilvl w:val="0"/>
          <w:numId w:val="0"/>
        </w:numPr>
        <w:spacing w:before="120" w:after="120"/>
        <w:ind w:hanging="0" w:left="0"/>
        <w:jc w:val="center"/>
        <w:outlineLvl w:val="1"/>
        <w:rPr>
          <w:highlight w:val="none"/>
          <w:shd w:fill="auto" w:val="clear"/>
        </w:rPr>
      </w:pPr>
      <w:r>
        <w:rPr>
          <w:rFonts w:ascii="Times New Roman" w:hAnsi="Times New Roman"/>
          <w:b/>
          <w:sz w:val="28"/>
          <w:shd w:fill="auto" w:val="clear"/>
        </w:rPr>
        <w:t>Инженерное обеспечение территории</w:t>
      </w:r>
    </w:p>
    <w:p>
      <w:pPr>
        <w:pStyle w:val="Normal"/>
        <w:spacing w:before="120" w:after="0"/>
        <w:rPr>
          <w:highlight w:val="none"/>
          <w:shd w:fill="auto" w:val="clear"/>
        </w:rPr>
      </w:pPr>
      <w:r>
        <w:rPr>
          <w:rFonts w:ascii="Times New Roman" w:hAnsi="Times New Roman"/>
          <w:b/>
          <w:sz w:val="28"/>
          <w:shd w:fill="auto" w:val="clear"/>
        </w:rPr>
        <w:t>Водоснабжение и водоотведение</w:t>
      </w:r>
    </w:p>
    <w:p>
      <w:pPr>
        <w:pStyle w:val="Normal"/>
        <w:ind w:firstLine="709"/>
        <w:jc w:val="both"/>
        <w:rPr>
          <w:highlight w:val="none"/>
          <w:shd w:fill="auto" w:val="clear"/>
        </w:rPr>
      </w:pPr>
      <w:r>
        <w:rPr>
          <w:rFonts w:ascii="Times New Roman" w:hAnsi="Times New Roman"/>
          <w:sz w:val="28"/>
          <w:shd w:fill="auto" w:val="clear"/>
        </w:rPr>
        <w:t>Согласно актуализированной редакции программы комплексного развития систем коммунальной инфраструктуры Беловского городского округа до 2036 года в округе выделяются 3 эксплуатационные зоны холодного водоснабжения, а также 9 эксплуатационных зон горячего водоснабжения</w:t>
      </w:r>
    </w:p>
    <w:p>
      <w:pPr>
        <w:pStyle w:val="Normal"/>
        <w:ind w:firstLine="709"/>
        <w:jc w:val="both"/>
        <w:rPr>
          <w:highlight w:val="none"/>
          <w:shd w:fill="auto" w:val="clear"/>
        </w:rPr>
      </w:pPr>
      <w:r>
        <w:rPr>
          <w:rFonts w:ascii="Times New Roman" w:hAnsi="Times New Roman"/>
          <w:sz w:val="28"/>
          <w:shd w:fill="auto" w:val="clear"/>
        </w:rPr>
        <w:t>К первоочередным мероприятиям по обеспечению устойчивости работы системы водоснабжения в условиях ЧС (в соответствии с инструкцией ВСН ВК 4-90) относятся: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подготовка схем водоснабжения населенных пунктов городского округа для различных ситуаций и режимов работы, в соответствии с нормативными требованиями ВСН ВК 4-90;</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схеме должны быть задействованы в первую очередь все ресурсы подземных вод, поверхностные источники могут быть использованы только в крайнем случае, если качество воды в них соответствует одному из трех классов, указанных в ГОСТ 2761-84;</w:t>
      </w:r>
    </w:p>
    <w:p>
      <w:pPr>
        <w:pStyle w:val="Normal"/>
        <w:numPr>
          <w:ilvl w:val="0"/>
          <w:numId w:val="1"/>
        </w:numPr>
        <w:ind w:hanging="360" w:left="1050"/>
        <w:jc w:val="both"/>
        <w:rPr>
          <w:highlight w:val="none"/>
          <w:shd w:fill="auto" w:val="clear"/>
        </w:rPr>
      </w:pPr>
      <w:r>
        <w:rPr>
          <w:rFonts w:ascii="Times New Roman" w:hAnsi="Times New Roman"/>
          <w:sz w:val="28"/>
          <w:shd w:fill="auto" w:val="clear"/>
        </w:rPr>
        <w:t>устья всех водозаборных скважин и задействованных колодцев должны быть загерметизированы;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ряд скважин должен иметь резервные источники электроснабжения, не отключаемые при обесточивании других потребителей или иметь устройства для подключения насосов к передвижным электростанциям, а также патрубки для обеспечения залива воды в передвижные цистерны;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реагентные и хлорные хозяйства должны быть подготовлены для работы по водоочистке при заражении воды или воздушной среды;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каждый пункт раздачи воды в передвижную тару должен обслуживать территорию населенного пункта в радиусе не более 1,5 км.</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выделяются 4 эксплуатационные зоны водоотведения.</w:t>
      </w:r>
    </w:p>
    <w:p>
      <w:pPr>
        <w:pStyle w:val="Normal"/>
        <w:ind w:firstLine="709"/>
        <w:jc w:val="both"/>
        <w:rPr>
          <w:highlight w:val="none"/>
          <w:shd w:fill="auto" w:val="clear"/>
        </w:rPr>
      </w:pPr>
      <w:r>
        <w:rPr>
          <w:rFonts w:ascii="Times New Roman" w:hAnsi="Times New Roman"/>
          <w:sz w:val="28"/>
          <w:shd w:fill="auto" w:val="clear"/>
        </w:rPr>
        <w:t>Водоотведение должно осуществляться в специально оборудованные места, обозначенные на схеме и на местности специальными предупредительными знаками (аншлагами). Доступ к ним должен быть оборудован техническими средствами, исключающими контакт персонала и населения с загрязненной средой.</w:t>
      </w:r>
    </w:p>
    <w:p>
      <w:pPr>
        <w:pStyle w:val="Normal"/>
        <w:spacing w:before="120" w:after="0"/>
        <w:rPr>
          <w:highlight w:val="none"/>
          <w:shd w:fill="auto" w:val="clear"/>
        </w:rPr>
      </w:pPr>
      <w:r>
        <w:rPr>
          <w:rFonts w:ascii="Times New Roman" w:hAnsi="Times New Roman"/>
          <w:b/>
          <w:sz w:val="28"/>
          <w:shd w:fill="auto" w:val="clear"/>
        </w:rPr>
        <w:t>Тепло и энергоснабжение</w:t>
      </w:r>
    </w:p>
    <w:p>
      <w:pPr>
        <w:pStyle w:val="Normal"/>
        <w:jc w:val="both"/>
        <w:rPr>
          <w:highlight w:val="none"/>
          <w:shd w:fill="auto" w:val="clear"/>
        </w:rPr>
      </w:pPr>
      <w:r>
        <w:rPr>
          <w:rFonts w:ascii="Times New Roman" w:hAnsi="Times New Roman"/>
          <w:sz w:val="28"/>
          <w:shd w:fill="auto" w:val="clear"/>
        </w:rPr>
        <w:t>Система теплоснабжения Беловского городского округа характеризуется децентрализацией тепловых источников. Все системы теплоснабжения образованы на базе отдельных источников тепла. Количество систем теплоснабжения совпадает с количеством источников.</w:t>
      </w:r>
    </w:p>
    <w:p>
      <w:pPr>
        <w:pStyle w:val="Normal"/>
        <w:ind w:firstLine="709"/>
        <w:jc w:val="both"/>
        <w:rPr>
          <w:highlight w:val="none"/>
          <w:shd w:fill="auto" w:val="clear"/>
        </w:rPr>
      </w:pPr>
      <w:r>
        <w:rPr>
          <w:rFonts w:ascii="Times New Roman" w:hAnsi="Times New Roman"/>
          <w:sz w:val="28"/>
          <w:shd w:fill="auto" w:val="clear"/>
        </w:rPr>
        <w:t>Система электроснабжения Беловского городского округа включает в себя совокупность источника (Беловская ГРЭС), понижающих и преобразовательных подстанций, питающих и распределительных линий и электроприемников, обеспечивающих технологические процессы коммунально-бытовых, промышленных и транспортных потребителей электроэнергии, расположенных на территории города и соседних территорий.</w:t>
      </w:r>
    </w:p>
    <w:p>
      <w:pPr>
        <w:pStyle w:val="Normal"/>
        <w:spacing w:before="120" w:after="0"/>
        <w:rPr>
          <w:highlight w:val="none"/>
          <w:shd w:fill="auto" w:val="clear"/>
        </w:rPr>
      </w:pPr>
      <w:r>
        <w:rPr>
          <w:rFonts w:ascii="Times New Roman" w:hAnsi="Times New Roman"/>
          <w:b/>
          <w:sz w:val="28"/>
          <w:shd w:fill="auto" w:val="clear"/>
        </w:rPr>
        <w:t>Газоснабжение</w:t>
      </w:r>
    </w:p>
    <w:p>
      <w:pPr>
        <w:pStyle w:val="Normal"/>
        <w:ind w:firstLine="709"/>
        <w:jc w:val="both"/>
        <w:rPr>
          <w:highlight w:val="none"/>
          <w:shd w:fill="auto" w:val="clear"/>
        </w:rPr>
      </w:pPr>
      <w:r>
        <w:rPr>
          <w:rFonts w:ascii="Times New Roman" w:hAnsi="Times New Roman"/>
          <w:sz w:val="28"/>
          <w:shd w:fill="auto" w:val="clear"/>
        </w:rPr>
        <w:t xml:space="preserve">По данным программы комплексного развития коммунальной инфраструктуры Беловского городского округа до 2036 года (актуализированная редакция) на территории Беловского городского округа уровень газификации области природным газом составляет 9,5%. </w:t>
      </w:r>
    </w:p>
    <w:p>
      <w:pPr>
        <w:pStyle w:val="Normal"/>
        <w:ind w:firstLine="709"/>
        <w:jc w:val="both"/>
        <w:rPr>
          <w:highlight w:val="none"/>
          <w:shd w:fill="auto" w:val="clear"/>
        </w:rPr>
      </w:pPr>
      <w:r>
        <w:rPr>
          <w:rFonts w:ascii="Times New Roman" w:hAnsi="Times New Roman"/>
          <w:sz w:val="28"/>
          <w:shd w:fill="auto" w:val="clear"/>
        </w:rPr>
        <w:t>Природный газ используется для: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приготовления пищи потребителями жилой застройки;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отопления и горячего водоснабжения потребителей общественно-деловой и индивидуальной жилой застройки.</w:t>
      </w:r>
    </w:p>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 xml:space="preserve">Основные факторы риска возникновения чрезвычайных ситуаций </w:t>
      </w:r>
    </w:p>
    <w:p>
      <w:pPr>
        <w:pStyle w:val="Normal"/>
        <w:ind w:firstLine="709"/>
        <w:jc w:val="both"/>
        <w:rPr>
          <w:highlight w:val="none"/>
          <w:shd w:fill="auto" w:val="clear"/>
        </w:rPr>
      </w:pPr>
      <w:r>
        <w:rPr>
          <w:rFonts w:ascii="Times New Roman" w:hAnsi="Times New Roman"/>
          <w:sz w:val="28"/>
          <w:shd w:fill="auto" w:val="clear"/>
        </w:rPr>
        <w:t>По данным администрации на территории городского округа, организаций, отнесённых к категориям по гражданской обороне нет. Согласно схемам территориального планирования Российской Федерации и Нижегородской области строительство категорированных объектов на территории городского округа не предусматривается.</w:t>
      </w:r>
    </w:p>
    <w:p>
      <w:pPr>
        <w:pStyle w:val="Normal"/>
        <w:spacing w:before="120" w:after="120"/>
        <w:ind w:firstLine="709"/>
        <w:rPr>
          <w:highlight w:val="none"/>
          <w:shd w:fill="auto" w:val="clear"/>
        </w:rPr>
      </w:pPr>
      <w:r>
        <w:rPr>
          <w:rFonts w:ascii="Times New Roman" w:hAnsi="Times New Roman"/>
          <w:b/>
          <w:sz w:val="28"/>
          <w:shd w:fill="auto" w:val="clear"/>
        </w:rPr>
        <w:t>Перечень источников чрезвычайных ситуаций природного характера, возможных на территории городского округа</w:t>
      </w:r>
    </w:p>
    <w:p>
      <w:pPr>
        <w:pStyle w:val="Normal"/>
        <w:ind w:firstLine="720"/>
        <w:jc w:val="both"/>
        <w:rPr>
          <w:highlight w:val="none"/>
          <w:shd w:fill="auto" w:val="clear"/>
        </w:rPr>
      </w:pPr>
      <w:r>
        <w:rPr>
          <w:rFonts w:ascii="Times New Roman" w:hAnsi="Times New Roman"/>
          <w:sz w:val="28"/>
          <w:shd w:fill="auto" w:val="clear"/>
        </w:rPr>
        <w:t>Согласно СП 115.13330.2016 «Геофизика опасных природных воздействий. Актуализированная редакция СНиП 22-01-95» по оценке сложности природных условий территория Беловского городского округа относится к категории простых. Климатические воздействия не представляют непосредственной опасности для жизни и здоровья населения, однако, они могут нанести ущерб зданиям и оборудованию, поэтому при проектировании и строительстве должны быть предусмотрены технические решения, направленные на максимальное снижение негативных воздействий особо опасных природных явлений.</w:t>
      </w:r>
    </w:p>
    <w:p>
      <w:pPr>
        <w:pStyle w:val="Normal"/>
        <w:ind w:firstLine="720"/>
        <w:rPr>
          <w:highlight w:val="none"/>
          <w:shd w:fill="auto" w:val="clear"/>
        </w:rPr>
      </w:pPr>
      <w:r>
        <w:rPr>
          <w:rFonts w:ascii="Times New Roman" w:hAnsi="Times New Roman"/>
          <w:b/>
          <w:sz w:val="28"/>
          <w:shd w:fill="auto" w:val="clear"/>
        </w:rPr>
        <w:t>К опасным метеорологическим явлениям и процессам на территории Беловского городского округа относятся: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ливневые дожди – затопление территории и подтопление фундаментов предотвращается сплошным водонепроницаемым асфальтовым покрытием и планировкой территории с уклонами в сторону ливневой канализации;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ветровые нагрузки – рассчитываются в соответствии с требованиями СП 20.13330.2016 Нагрузки и воздействия. Актуализированная редакция СНиП 2.01.07-85*;</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выпадение снега – конструкции кровли должны быть рассчитаны на восприятие снеговых нагрузок, установленных СП 20.13330.2016 Нагрузки и воздействия. Актуализированная редакция СНиП 2.01.07-85* для данного района строительства;</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сильные морозы – производительность системы отопления должна быть рассчитана в соответствии с требованиями СП 347.1325800.2017 Внутренние системы отопления, горячего и холодного водоснабжения;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грозовые разряды – согласно требованиям РД 34.21.122-87 «Инструкция по устройству молниезащиты зданий и сооружений», СО-153-34.21.122-2003 «Инструкция по устройству молниезащиты зданий, сооружений и промышленных коммуникаций»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pPr>
        <w:pStyle w:val="Normal"/>
        <w:ind w:firstLine="720"/>
        <w:jc w:val="both"/>
        <w:rPr>
          <w:highlight w:val="none"/>
          <w:shd w:fill="auto" w:val="clear"/>
        </w:rPr>
      </w:pPr>
      <w:r>
        <w:rPr>
          <w:rFonts w:ascii="Times New Roman" w:hAnsi="Times New Roman"/>
          <w:sz w:val="28"/>
          <w:shd w:fill="auto" w:val="clear"/>
        </w:rPr>
        <w:t>Для предотвращения ЧС, вызванных данными факторами необходимо выполнение следующих мероприятий: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организация защиты автомобильных дорог от снежных заносов и штормовых ветров (лесонасаждения, защитные щиты и заборы);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своевременная снегоуборка и подсыпка смесей противоскольжения при гололеде на дорогах;</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своевременная подготовка инженерных коммуникаций к зимней эксплуатации;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применение громоотводов для защиты зданий и сооружений от молний;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заблаговременное оповещение населения о возникновении и развитии чрезвычайных ситуаций.</w:t>
      </w:r>
    </w:p>
    <w:p>
      <w:pPr>
        <w:pStyle w:val="Normal"/>
        <w:ind w:firstLine="709"/>
        <w:rPr>
          <w:highlight w:val="none"/>
          <w:shd w:fill="auto" w:val="clear"/>
        </w:rPr>
      </w:pPr>
      <w:r>
        <w:rPr>
          <w:rFonts w:ascii="Times New Roman" w:hAnsi="Times New Roman"/>
          <w:b/>
          <w:sz w:val="28"/>
          <w:shd w:fill="auto" w:val="clear"/>
        </w:rPr>
        <w:t>Лесные и торфяные пожары.</w:t>
      </w:r>
      <w:r>
        <w:rPr>
          <w:rFonts w:ascii="Times New Roman" w:hAnsi="Times New Roman"/>
          <w:sz w:val="28"/>
          <w:shd w:fill="auto" w:val="clear"/>
        </w:rPr>
        <w:t xml:space="preserve"> </w:t>
      </w:r>
    </w:p>
    <w:p>
      <w:pPr>
        <w:pStyle w:val="Normal"/>
        <w:ind w:firstLine="709"/>
        <w:jc w:val="both"/>
        <w:rPr>
          <w:highlight w:val="none"/>
          <w:shd w:fill="auto" w:val="clear"/>
        </w:rPr>
      </w:pPr>
      <w:r>
        <w:rPr>
          <w:rFonts w:ascii="Times New Roman" w:hAnsi="Times New Roman"/>
          <w:sz w:val="28"/>
          <w:shd w:fill="auto" w:val="clear"/>
        </w:rPr>
        <w:t xml:space="preserve">Наличие лесопокрытых площадей на территории городского округа обусловливает высокую степень летней пожароопасности. В соответствии с климатическими особенностями региона, период с апреля по октябрь месяц является пожароопасным сезоном. </w:t>
      </w:r>
    </w:p>
    <w:p>
      <w:pPr>
        <w:pStyle w:val="Normal"/>
        <w:ind w:firstLine="709"/>
        <w:jc w:val="both"/>
        <w:rPr>
          <w:highlight w:val="none"/>
          <w:shd w:fill="auto" w:val="clear"/>
        </w:rPr>
      </w:pPr>
      <w:r>
        <w:rPr>
          <w:rFonts w:ascii="Times New Roman" w:hAnsi="Times New Roman"/>
          <w:sz w:val="28"/>
          <w:shd w:fill="auto" w:val="clear"/>
        </w:rPr>
        <w:t>Для сохранения пожаробезопасной обстановки необходимо осуществлять ежегодные противопожарные мероприятия в лесах, а также проводить пропаганду требований противопожарной безопасности и обучение населения основным приемам тушения пожаров. Необходимо восстанавливать и содержать в исправном состоянии источники противопожарного водоснабжения, в зимнее время расчищать дороги, подъезды к источникам водоснабжения, создавать не замерзающие проруби. В летний период производить выкос травы перед домами, производить разборку ветхих и заброшенных строений.</w:t>
      </w:r>
    </w:p>
    <w:p>
      <w:pPr>
        <w:pStyle w:val="Normal"/>
        <w:ind w:firstLine="709"/>
        <w:jc w:val="both"/>
        <w:rPr>
          <w:highlight w:val="none"/>
          <w:shd w:fill="auto" w:val="clear"/>
        </w:rPr>
      </w:pPr>
      <w:r>
        <w:rPr>
          <w:rFonts w:ascii="Times New Roman" w:hAnsi="Times New Roman"/>
          <w:sz w:val="28"/>
          <w:shd w:fill="auto" w:val="clear"/>
        </w:rPr>
        <w:t>Для предотвращения лесных пожаров должны выполняться следующие контрольно-технические и административные мероприятия: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контроль работы лесопожарных служб;</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проведение наземного патрулирования и противопожарной авиационной разведки;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введение ограничения на посещение отдельных участков леса, запрещение разведения костров в лесу в пожароопасный период;</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оборудование противопожарных защитных полос между границами населенных пунктов и подступающих лесных массивов;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установление регламента использования территорий, занятых противопожарными защитными полосами;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контроль соблюдения противопожарной безопасности при лесоразработках;</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организация своевременной очистки лесоразработок и массивов леса от заготовленной древесины, сучьев, щепы, отходов;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внедрение и распространение безогневых способов очистки лесосек.</w:t>
      </w:r>
    </w:p>
    <w:p>
      <w:pPr>
        <w:pStyle w:val="Normal"/>
        <w:ind w:firstLine="709"/>
        <w:rPr>
          <w:highlight w:val="none"/>
          <w:shd w:fill="auto" w:val="clear"/>
        </w:rPr>
      </w:pPr>
      <w:r>
        <w:rPr>
          <w:rFonts w:ascii="Times New Roman" w:hAnsi="Times New Roman"/>
          <w:b/>
          <w:sz w:val="28"/>
          <w:shd w:fill="auto" w:val="clear"/>
        </w:rPr>
        <w:t>Опасные геологические процессы и явления.</w:t>
      </w:r>
      <w:r>
        <w:rPr>
          <w:rFonts w:ascii="Times New Roman" w:hAnsi="Times New Roman"/>
          <w:sz w:val="28"/>
          <w:shd w:fill="auto" w:val="clear"/>
        </w:rPr>
        <w:t xml:space="preserve"> </w:t>
      </w:r>
    </w:p>
    <w:p>
      <w:pPr>
        <w:pStyle w:val="Normal"/>
        <w:ind w:firstLine="709"/>
        <w:jc w:val="both"/>
        <w:rPr>
          <w:highlight w:val="none"/>
          <w:shd w:fill="auto" w:val="clear"/>
        </w:rPr>
      </w:pPr>
      <w:r>
        <w:rPr>
          <w:rFonts w:ascii="Times New Roman" w:hAnsi="Times New Roman"/>
          <w:sz w:val="28"/>
          <w:shd w:fill="auto" w:val="clear"/>
        </w:rPr>
        <w:t>В инженерно-геологическом отношении, территория городского округа, в основном, является благоприятной для организации строительства. На территории Беловского городского округа возможны следующие экзогенные геологические процессы: оползни, обвалы, повышение уровня грунтовых вод. С целью благоустройства овражных территорий предлагается проведение специальных инженерных мероприятий в составе:</w:t>
      </w:r>
    </w:p>
    <w:p>
      <w:pPr>
        <w:pStyle w:val="Normal"/>
        <w:numPr>
          <w:ilvl w:val="0"/>
          <w:numId w:val="1"/>
        </w:numPr>
        <w:ind w:hanging="360" w:left="1050"/>
        <w:jc w:val="both"/>
        <w:rPr>
          <w:highlight w:val="none"/>
          <w:shd w:fill="auto" w:val="clear"/>
        </w:rPr>
      </w:pPr>
      <w:r>
        <w:rPr>
          <w:rFonts w:ascii="Times New Roman" w:hAnsi="Times New Roman"/>
          <w:sz w:val="28"/>
          <w:shd w:fill="auto" w:val="clear"/>
        </w:rPr>
        <w:t>частичной или полной засыпки овражных территорий;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срезки и террасирования склона в целях повышения его устойчивости;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регулирования стока поверхностных вод с помощью вертикальной планировки и устройства системы поверхностного водоотвода склоновых и присклоновых территорий;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регулирования грунтового стока с помощью строительства дренажей;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каптажа родников;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агролесомелиорации склонов и присклоновых территорий.</w:t>
      </w:r>
    </w:p>
    <w:p>
      <w:pPr>
        <w:pStyle w:val="Normal"/>
        <w:ind w:firstLine="709"/>
        <w:jc w:val="both"/>
        <w:rPr>
          <w:highlight w:val="none"/>
          <w:shd w:fill="auto" w:val="clear"/>
        </w:rPr>
      </w:pPr>
      <w:r>
        <w:rPr>
          <w:rFonts w:ascii="Times New Roman" w:hAnsi="Times New Roman"/>
          <w:sz w:val="28"/>
          <w:shd w:fill="auto" w:val="clear"/>
        </w:rPr>
        <w:t>Для борьбы с речной эрозией необходимо проведение мероприятий по берегоукреплению на разрушенных эрозией склонах, если этот процесс угрожает жилой, общественной застройке, промышленной или складской зонам, автомобильным дорогам, проходящим вдоль эрозионных склонов.</w:t>
      </w:r>
    </w:p>
    <w:p>
      <w:pPr>
        <w:pStyle w:val="Normal"/>
        <w:ind w:firstLine="709"/>
        <w:jc w:val="both"/>
        <w:rPr>
          <w:highlight w:val="none"/>
          <w:shd w:fill="auto" w:val="clear"/>
        </w:rPr>
      </w:pPr>
      <w:r>
        <w:rPr>
          <w:rFonts w:ascii="Times New Roman" w:hAnsi="Times New Roman"/>
          <w:sz w:val="28"/>
          <w:shd w:fill="auto" w:val="clear"/>
        </w:rPr>
        <w:t>В целях защиты сельскохозяйственных земель от эрозионных процессов планируется строительство противоэрозионных гидротехнических сооружений и посадка защитных лесных насаждений.</w:t>
      </w:r>
    </w:p>
    <w:p>
      <w:pPr>
        <w:pStyle w:val="Normal"/>
        <w:ind w:firstLine="709"/>
        <w:jc w:val="both"/>
        <w:rPr>
          <w:highlight w:val="none"/>
          <w:shd w:fill="auto" w:val="clear"/>
        </w:rPr>
      </w:pPr>
      <w:r>
        <w:rPr>
          <w:rFonts w:ascii="Times New Roman" w:hAnsi="Times New Roman"/>
          <w:b/>
          <w:sz w:val="28"/>
          <w:shd w:fill="auto" w:val="clear"/>
        </w:rPr>
        <w:t>Опасные гидрологические явления и процессы.</w:t>
      </w:r>
      <w:r>
        <w:rPr>
          <w:rFonts w:ascii="Times New Roman" w:hAnsi="Times New Roman"/>
          <w:sz w:val="28"/>
          <w:shd w:fill="auto" w:val="clear"/>
        </w:rPr>
        <w:t xml:space="preserve"> Вероятность природных ЧС, обусловленных опасными гидрологическими явлениями на территории Беловского городского округа незначительна. Опасные гидрологические явления могут наблюдаться на реках в периоды весеннего половодья и паводков.</w:t>
      </w:r>
    </w:p>
    <w:p>
      <w:pPr>
        <w:pStyle w:val="Normal"/>
        <w:ind w:firstLine="709"/>
        <w:jc w:val="both"/>
        <w:rPr/>
      </w:pPr>
      <w:r>
        <w:rPr>
          <w:rFonts w:ascii="Times New Roman" w:hAnsi="Times New Roman"/>
          <w:sz w:val="28"/>
          <w:shd w:fill="auto" w:val="clear"/>
        </w:rPr>
        <w:t xml:space="preserve">В соответствии с частью 5 статьи 67.1 Водного кодекса РФ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r>
        <w:fldChar w:fldCharType="begin"/>
      </w:r>
      <w:r>
        <w:rPr>
          <w:rStyle w:val="ListLabel145"/>
          <w:sz w:val="28"/>
          <w:shd w:fill="auto" w:val="clear"/>
          <w:rFonts w:ascii="Times New Roman" w:hAnsi="Times New Roman"/>
        </w:rPr>
        <w:instrText xml:space="preserve"> HYPERLINK "http://www.consultant.ru/document/cons_doc_LAW_162041/92d969e26a4326c5d02fa79b8f9cf4994ee5633b/" \l "dst100011"</w:instrText>
      </w:r>
      <w:r>
        <w:rPr>
          <w:rStyle w:val="ListLabel145"/>
          <w:sz w:val="28"/>
          <w:shd w:fill="auto" w:val="clear"/>
          <w:rFonts w:ascii="Times New Roman" w:hAnsi="Times New Roman"/>
        </w:rPr>
        <w:fldChar w:fldCharType="separate"/>
      </w:r>
      <w:r>
        <w:rPr>
          <w:rStyle w:val="ListLabel145"/>
          <w:rFonts w:ascii="Times New Roman" w:hAnsi="Times New Roman"/>
          <w:sz w:val="28"/>
          <w:shd w:fill="auto" w:val="clear"/>
        </w:rPr>
        <w:t>порядке</w:t>
      </w:r>
      <w:r>
        <w:rPr>
          <w:rStyle w:val="ListLabel145"/>
          <w:sz w:val="28"/>
          <w:shd w:fill="auto" w:val="clear"/>
          <w:rFonts w:ascii="Times New Roman" w:hAnsi="Times New Roman"/>
        </w:rPr>
        <w:fldChar w:fldCharType="end"/>
      </w:r>
      <w:r>
        <w:rPr>
          <w:rFonts w:ascii="Times New Roman" w:hAnsi="Times New Roman"/>
          <w:sz w:val="28"/>
          <w:shd w:fill="auto" w:val="clear"/>
        </w:rPr>
        <w:t>, установленном Правительством Российской Федерации.</w:t>
      </w:r>
    </w:p>
    <w:p>
      <w:pPr>
        <w:pStyle w:val="Normal"/>
        <w:ind w:firstLine="720"/>
        <w:jc w:val="both"/>
        <w:rPr>
          <w:highlight w:val="none"/>
          <w:shd w:fill="auto" w:val="clear"/>
        </w:rPr>
      </w:pPr>
      <w:r>
        <w:rPr>
          <w:rFonts w:ascii="Times New Roman" w:hAnsi="Times New Roman"/>
          <w:sz w:val="28"/>
          <w:shd w:fill="auto" w:val="clear"/>
        </w:rPr>
        <w:t>В целях предотвращения негативного воздействия вод необходимо:</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соблюдать установленные статьей 67.1 Водного кодекса Российской Федерации ограничения и условия осуществления хозяйственной деятельности в зонах возможного затопления, подтопления;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исключить строительство нового жилья, садовых и дачных строений, объектов производственного и социального назначения, транспортной и энергетической инфраструктуры в зонах, подверженных риску затопления, подтопления (п.4 Перечня поручений № Пр-2166 Президента Российской Федерации по итогам совещания по ликвидации последствий паводковой ситуации в регионах Российской Федерации 4 сентября 2014 г.).</w:t>
      </w:r>
    </w:p>
    <w:p>
      <w:pPr>
        <w:pStyle w:val="Normal"/>
        <w:spacing w:before="120" w:after="0"/>
        <w:rPr>
          <w:highlight w:val="none"/>
          <w:shd w:fill="auto" w:val="clear"/>
        </w:rPr>
      </w:pPr>
      <w:r>
        <w:rPr>
          <w:rFonts w:ascii="Times New Roman" w:hAnsi="Times New Roman"/>
          <w:b/>
          <w:sz w:val="28"/>
          <w:shd w:fill="auto" w:val="clear"/>
        </w:rPr>
        <w:t xml:space="preserve">Перечень источников чрезвычайных ситуаций техногенного характера, возможных на территории городского округа </w:t>
      </w:r>
    </w:p>
    <w:p>
      <w:pPr>
        <w:pStyle w:val="Normal"/>
        <w:ind w:firstLine="709" w:left="20"/>
        <w:jc w:val="both"/>
        <w:rPr>
          <w:highlight w:val="none"/>
          <w:shd w:fill="auto" w:val="clear"/>
        </w:rPr>
      </w:pPr>
      <w:r>
        <w:rPr>
          <w:rFonts w:ascii="Times New Roman" w:hAnsi="Times New Roman"/>
          <w:sz w:val="28"/>
          <w:shd w:fill="auto" w:val="clear"/>
        </w:rPr>
        <w:t>Техногенная составляющая является основной среди источников чрезвычайных ситуаций. На территории Беловского городского округа основными источниками техногенного воздействия являются промышленные потенциально опасные объекты и транспорт, объекты жилищно-коммунального хозяйства (ЖКХ) и агропромышленного комплекса.</w:t>
      </w:r>
    </w:p>
    <w:p>
      <w:pPr>
        <w:pStyle w:val="Normal"/>
        <w:ind w:firstLine="709" w:left="20"/>
        <w:jc w:val="both"/>
        <w:rPr>
          <w:highlight w:val="none"/>
          <w:shd w:fill="auto" w:val="clear"/>
        </w:rPr>
      </w:pPr>
      <w:r>
        <w:rPr>
          <w:rFonts w:ascii="Times New Roman" w:hAnsi="Times New Roman"/>
          <w:sz w:val="28"/>
          <w:shd w:fill="auto" w:val="clear"/>
        </w:rPr>
        <w:t>Все эти объекты и предприятия в процессе эксплуатации создают различные опасности техногенного характера. Информация указана в таблице 6.1 тома 2 генерального плана.</w:t>
      </w:r>
    </w:p>
    <w:p>
      <w:pPr>
        <w:pStyle w:val="Normal"/>
        <w:ind w:firstLine="709" w:left="20"/>
        <w:rPr>
          <w:rFonts w:ascii="Times New Roman" w:hAnsi="Times New Roman"/>
          <w:sz w:val="28"/>
          <w:highlight w:val="none"/>
          <w:shd w:fill="auto" w:val="clear"/>
        </w:rPr>
      </w:pPr>
      <w:r>
        <w:rPr>
          <w:rFonts w:ascii="Times New Roman" w:hAnsi="Times New Roman"/>
          <w:sz w:val="28"/>
          <w:shd w:fill="auto" w:val="clear"/>
        </w:rPr>
      </w:r>
    </w:p>
    <w:p>
      <w:pPr>
        <w:pStyle w:val="Normal"/>
        <w:ind w:firstLine="709" w:left="20"/>
        <w:jc w:val="right"/>
        <w:rPr>
          <w:highlight w:val="none"/>
          <w:shd w:fill="auto" w:val="clear"/>
        </w:rPr>
      </w:pPr>
      <w:r>
        <w:rPr>
          <w:rFonts w:ascii="Times New Roman" w:hAnsi="Times New Roman"/>
          <w:b/>
          <w:sz w:val="28"/>
          <w:shd w:fill="auto" w:val="clear"/>
        </w:rPr>
        <w:t>Таблица 6.1</w:t>
      </w:r>
    </w:p>
    <w:p>
      <w:pPr>
        <w:pStyle w:val="Normal"/>
        <w:spacing w:before="0" w:after="120"/>
        <w:ind w:firstLine="709" w:left="20"/>
        <w:jc w:val="center"/>
        <w:rPr>
          <w:highlight w:val="none"/>
          <w:shd w:fill="auto" w:val="clear"/>
        </w:rPr>
      </w:pPr>
      <w:r>
        <w:rPr>
          <w:rFonts w:ascii="Times New Roman" w:hAnsi="Times New Roman"/>
          <w:b/>
          <w:sz w:val="28"/>
          <w:shd w:fill="auto" w:val="clear"/>
        </w:rPr>
        <w:t>Перечень потенциально опасных объектов, находящихся в стадии консервации или ликвидации (информация предоставлена администрацией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2183"/>
        <w:gridCol w:w="1324"/>
        <w:gridCol w:w="1796"/>
        <w:gridCol w:w="1857"/>
        <w:gridCol w:w="1629"/>
      </w:tblGrid>
      <w:tr>
        <w:trPr>
          <w:tblHeader w:val="true"/>
        </w:trPr>
        <w:tc>
          <w:tcPr>
            <w:tcW w:w="56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183" w:type="dxa"/>
            <w:tcBorders/>
            <w:vAlign w:val="center"/>
          </w:tcPr>
          <w:p>
            <w:pPr>
              <w:pStyle w:val="Normal"/>
              <w:jc w:val="center"/>
              <w:rPr>
                <w:highlight w:val="none"/>
                <w:shd w:fill="auto" w:val="clear"/>
              </w:rPr>
            </w:pPr>
            <w:r>
              <w:rPr>
                <w:rFonts w:ascii="Times New Roman" w:hAnsi="Times New Roman"/>
                <w:b/>
                <w:sz w:val="28"/>
                <w:shd w:fill="auto" w:val="clear"/>
              </w:rPr>
              <w:t>Полное и сокращенное наименование предприятия (организации)</w:t>
            </w:r>
          </w:p>
        </w:tc>
        <w:tc>
          <w:tcPr>
            <w:tcW w:w="1324" w:type="dxa"/>
            <w:tcBorders/>
            <w:vAlign w:val="center"/>
          </w:tcPr>
          <w:p>
            <w:pPr>
              <w:pStyle w:val="Normal"/>
              <w:jc w:val="center"/>
              <w:rPr>
                <w:highlight w:val="none"/>
                <w:shd w:fill="auto" w:val="clear"/>
              </w:rPr>
            </w:pPr>
            <w:r>
              <w:rPr>
                <w:rFonts w:ascii="Times New Roman" w:hAnsi="Times New Roman"/>
                <w:b/>
                <w:sz w:val="28"/>
                <w:shd w:fill="auto" w:val="clear"/>
              </w:rPr>
              <w:t>Класс опасности (Пр. МЧС №105).</w:t>
            </w:r>
          </w:p>
        </w:tc>
        <w:tc>
          <w:tcPr>
            <w:tcW w:w="1796" w:type="dxa"/>
            <w:tcBorders/>
            <w:vAlign w:val="center"/>
          </w:tcPr>
          <w:p>
            <w:pPr>
              <w:pStyle w:val="Normal"/>
              <w:jc w:val="center"/>
              <w:rPr>
                <w:highlight w:val="none"/>
                <w:shd w:fill="auto" w:val="clear"/>
              </w:rPr>
            </w:pPr>
            <w:r>
              <w:rPr>
                <w:rFonts w:ascii="Times New Roman" w:hAnsi="Times New Roman"/>
                <w:b/>
                <w:sz w:val="28"/>
                <w:shd w:fill="auto" w:val="clear"/>
              </w:rPr>
              <w:t>Полный почтовый адрес (реквизиты)</w:t>
            </w:r>
          </w:p>
        </w:tc>
        <w:tc>
          <w:tcPr>
            <w:tcW w:w="1857"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вышестоящего органа, министерства или ведомства (при наличии)</w:t>
            </w:r>
          </w:p>
        </w:tc>
        <w:tc>
          <w:tcPr>
            <w:tcW w:w="1629" w:type="dxa"/>
            <w:tcBorders/>
            <w:vAlign w:val="center"/>
          </w:tcPr>
          <w:p>
            <w:pPr>
              <w:pStyle w:val="Normal"/>
              <w:jc w:val="center"/>
              <w:rPr>
                <w:highlight w:val="none"/>
                <w:shd w:fill="auto" w:val="clear"/>
              </w:rPr>
            </w:pPr>
            <w:r>
              <w:rPr>
                <w:rFonts w:ascii="Times New Roman" w:hAnsi="Times New Roman"/>
                <w:b/>
                <w:sz w:val="28"/>
                <w:shd w:fill="auto" w:val="clear"/>
              </w:rPr>
              <w:t>Перечень опасных производств, с указанием опасных веществ и их количества.</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183" w:type="dxa"/>
            <w:tcBorders/>
            <w:vAlign w:val="center"/>
          </w:tcPr>
          <w:p>
            <w:pPr>
              <w:pStyle w:val="Normal"/>
              <w:jc w:val="center"/>
              <w:rPr>
                <w:highlight w:val="none"/>
                <w:shd w:fill="auto" w:val="clear"/>
              </w:rPr>
            </w:pPr>
            <w:r>
              <w:rPr>
                <w:rFonts w:ascii="Times New Roman" w:hAnsi="Times New Roman"/>
                <w:sz w:val="28"/>
                <w:shd w:fill="auto" w:val="clear"/>
              </w:rPr>
              <w:t>Филиал ООО«Шахта «Чертинская-Южная» ООО «ММК-УГОЛЬ»</w:t>
            </w:r>
          </w:p>
        </w:tc>
        <w:tc>
          <w:tcPr>
            <w:tcW w:w="1324"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796" w:type="dxa"/>
            <w:tcBorders/>
            <w:vAlign w:val="center"/>
          </w:tcPr>
          <w:p>
            <w:pPr>
              <w:pStyle w:val="Normal"/>
              <w:jc w:val="center"/>
              <w:rPr>
                <w:highlight w:val="none"/>
                <w:shd w:fill="auto" w:val="clear"/>
              </w:rPr>
            </w:pPr>
            <w:r>
              <w:rPr>
                <w:rFonts w:ascii="Times New Roman" w:hAnsi="Times New Roman"/>
                <w:sz w:val="28"/>
                <w:shd w:fill="auto" w:val="clear"/>
              </w:rPr>
              <w:t>652622,</w:t>
            </w:r>
          </w:p>
          <w:p>
            <w:pPr>
              <w:pStyle w:val="Normal"/>
              <w:jc w:val="center"/>
              <w:rPr>
                <w:highlight w:val="none"/>
                <w:shd w:fill="auto" w:val="clear"/>
              </w:rPr>
            </w:pPr>
            <w:r>
              <w:rPr>
                <w:rFonts w:ascii="Times New Roman" w:hAnsi="Times New Roman"/>
                <w:sz w:val="28"/>
                <w:shd w:fill="auto" w:val="clear"/>
              </w:rPr>
              <w:t>г.Белово,</w:t>
            </w:r>
          </w:p>
          <w:p>
            <w:pPr>
              <w:pStyle w:val="Normal"/>
              <w:jc w:val="center"/>
              <w:rPr>
                <w:highlight w:val="none"/>
                <w:shd w:fill="auto" w:val="clear"/>
              </w:rPr>
            </w:pPr>
            <w:r>
              <w:rPr>
                <w:rFonts w:ascii="Times New Roman" w:hAnsi="Times New Roman"/>
                <w:sz w:val="28"/>
                <w:shd w:fill="auto" w:val="clear"/>
              </w:rPr>
              <w:t>ул.5 Рудничная, 90</w:t>
            </w:r>
          </w:p>
        </w:tc>
        <w:tc>
          <w:tcPr>
            <w:tcW w:w="1857"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1629" w:type="dxa"/>
            <w:tcBorders/>
            <w:vAlign w:val="center"/>
          </w:tcPr>
          <w:p>
            <w:pPr>
              <w:pStyle w:val="Normal"/>
              <w:jc w:val="center"/>
              <w:rPr>
                <w:highlight w:val="none"/>
                <w:shd w:fill="auto" w:val="clear"/>
              </w:rPr>
            </w:pPr>
            <w:r>
              <w:rPr>
                <w:rFonts w:ascii="Times New Roman" w:hAnsi="Times New Roman"/>
                <w:sz w:val="28"/>
                <w:shd w:fill="auto" w:val="clear"/>
              </w:rPr>
              <w:t>Уголь - 185000,0</w:t>
            </w:r>
          </w:p>
          <w:p>
            <w:pPr>
              <w:pStyle w:val="Normal"/>
              <w:jc w:val="center"/>
              <w:rPr>
                <w:highlight w:val="none"/>
                <w:shd w:fill="auto" w:val="clear"/>
              </w:rPr>
            </w:pPr>
            <w:r>
              <w:rPr>
                <w:rFonts w:ascii="Times New Roman" w:hAnsi="Times New Roman"/>
                <w:sz w:val="28"/>
                <w:shd w:fill="auto" w:val="clear"/>
              </w:rPr>
              <w:t>ВМ-0,6</w:t>
            </w:r>
          </w:p>
          <w:p>
            <w:pPr>
              <w:pStyle w:val="Normal"/>
              <w:jc w:val="center"/>
              <w:rPr>
                <w:highlight w:val="none"/>
                <w:shd w:fill="auto" w:val="clear"/>
              </w:rPr>
            </w:pPr>
            <w:r>
              <w:rPr>
                <w:rFonts w:ascii="Times New Roman" w:hAnsi="Times New Roman"/>
                <w:sz w:val="28"/>
                <w:shd w:fill="auto" w:val="clear"/>
              </w:rPr>
              <w:t>уголь не добывается, консервация</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183" w:type="dxa"/>
            <w:tcBorders/>
            <w:vAlign w:val="center"/>
          </w:tcPr>
          <w:p>
            <w:pPr>
              <w:pStyle w:val="Normal"/>
              <w:jc w:val="center"/>
              <w:rPr>
                <w:highlight w:val="none"/>
                <w:shd w:fill="auto" w:val="clear"/>
              </w:rPr>
            </w:pPr>
            <w:r>
              <w:rPr>
                <w:rFonts w:ascii="Times New Roman" w:hAnsi="Times New Roman"/>
                <w:sz w:val="28"/>
                <w:shd w:fill="auto" w:val="clear"/>
              </w:rPr>
              <w:t>ООО "Разрез Новобачатский"</w:t>
            </w:r>
          </w:p>
          <w:p>
            <w:pPr>
              <w:pStyle w:val="Normal"/>
              <w:jc w:val="center"/>
              <w:rPr>
                <w:highlight w:val="none"/>
                <w:shd w:fill="auto" w:val="clear"/>
              </w:rPr>
            </w:pPr>
            <w:r>
              <w:rPr>
                <w:rFonts w:ascii="Times New Roman" w:hAnsi="Times New Roman"/>
                <w:sz w:val="28"/>
                <w:shd w:fill="auto" w:val="clear"/>
              </w:rPr>
              <w:t>ООО «ММК-УГОЛЬ»</w:t>
            </w:r>
          </w:p>
        </w:tc>
        <w:tc>
          <w:tcPr>
            <w:tcW w:w="1324"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796" w:type="dxa"/>
            <w:tcBorders/>
            <w:vAlign w:val="center"/>
          </w:tcPr>
          <w:p>
            <w:pPr>
              <w:pStyle w:val="Normal"/>
              <w:jc w:val="center"/>
              <w:rPr>
                <w:highlight w:val="none"/>
                <w:shd w:fill="auto" w:val="clear"/>
              </w:rPr>
            </w:pPr>
            <w:r>
              <w:rPr>
                <w:rFonts w:ascii="Times New Roman" w:hAnsi="Times New Roman"/>
                <w:sz w:val="28"/>
                <w:shd w:fill="auto" w:val="clear"/>
              </w:rPr>
              <w:t>652706, Кемеровская обл., г.Белово, ул.Южная 1</w:t>
            </w:r>
          </w:p>
        </w:tc>
        <w:tc>
          <w:tcPr>
            <w:tcW w:w="1857"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1629" w:type="dxa"/>
            <w:tcBorders/>
            <w:vAlign w:val="center"/>
          </w:tcPr>
          <w:p>
            <w:pPr>
              <w:pStyle w:val="Normal"/>
              <w:jc w:val="center"/>
              <w:rPr>
                <w:highlight w:val="none"/>
                <w:shd w:fill="auto" w:val="clear"/>
              </w:rPr>
            </w:pPr>
            <w:r>
              <w:rPr>
                <w:rFonts w:ascii="Times New Roman" w:hAnsi="Times New Roman"/>
                <w:sz w:val="28"/>
                <w:shd w:fill="auto" w:val="clear"/>
              </w:rPr>
              <w:t>Уголь-185000,0</w:t>
            </w:r>
          </w:p>
          <w:p>
            <w:pPr>
              <w:pStyle w:val="Normal"/>
              <w:jc w:val="center"/>
              <w:rPr>
                <w:highlight w:val="none"/>
                <w:shd w:fill="auto" w:val="clear"/>
              </w:rPr>
            </w:pPr>
            <w:r>
              <w:rPr>
                <w:rFonts w:ascii="Times New Roman" w:hAnsi="Times New Roman"/>
                <w:sz w:val="28"/>
                <w:shd w:fill="auto" w:val="clear"/>
              </w:rPr>
              <w:t>ВМ - 5,0</w:t>
            </w:r>
          </w:p>
          <w:p>
            <w:pPr>
              <w:pStyle w:val="Normal"/>
              <w:jc w:val="center"/>
              <w:rPr>
                <w:highlight w:val="none"/>
                <w:shd w:fill="auto" w:val="clear"/>
              </w:rPr>
            </w:pPr>
            <w:r>
              <w:rPr>
                <w:rFonts w:ascii="Times New Roman" w:hAnsi="Times New Roman"/>
                <w:sz w:val="28"/>
                <w:shd w:fill="auto" w:val="clear"/>
              </w:rPr>
              <w:t>уголь не добывается, консервация</w:t>
            </w:r>
          </w:p>
        </w:tc>
      </w:tr>
    </w:tbl>
    <w:p>
      <w:pPr>
        <w:pStyle w:val="Normal"/>
        <w:ind w:firstLine="709" w:left="20"/>
        <w:rPr>
          <w:rFonts w:ascii="Times New Roman" w:hAnsi="Times New Roman"/>
          <w:sz w:val="28"/>
          <w:highlight w:val="none"/>
          <w:shd w:fill="auto" w:val="clear"/>
        </w:rPr>
      </w:pPr>
      <w:r>
        <w:rPr>
          <w:rFonts w:ascii="Times New Roman" w:hAnsi="Times New Roman"/>
          <w:sz w:val="28"/>
          <w:shd w:fill="auto" w:val="clear"/>
        </w:rPr>
      </w:r>
    </w:p>
    <w:p>
      <w:pPr>
        <w:pStyle w:val="Normal"/>
        <w:spacing w:before="120" w:after="0"/>
        <w:rPr>
          <w:highlight w:val="none"/>
          <w:shd w:fill="auto" w:val="clear"/>
        </w:rPr>
      </w:pPr>
      <w:r>
        <w:rPr>
          <w:rFonts w:ascii="Times New Roman" w:hAnsi="Times New Roman"/>
          <w:b/>
          <w:sz w:val="28"/>
          <w:shd w:fill="auto" w:val="clear"/>
        </w:rPr>
        <w:t>Химически опасные объекты – аварии с угрозой выброса аварийно-химически опасных веществ (АХОВ)</w:t>
      </w:r>
    </w:p>
    <w:p>
      <w:pPr>
        <w:pStyle w:val="Normal"/>
        <w:spacing w:before="120" w:after="0"/>
        <w:rPr>
          <w:highlight w:val="none"/>
          <w:shd w:fill="auto" w:val="clear"/>
        </w:rPr>
      </w:pPr>
      <w:r>
        <w:rPr>
          <w:rFonts w:ascii="Times New Roman" w:hAnsi="Times New Roman"/>
          <w:sz w:val="28"/>
          <w:shd w:fill="auto" w:val="clear"/>
        </w:rPr>
        <w:t>Проектируемая территория попадает в зону риска возникновения аварий на химически опасных объектах. Информация указана в таблице 6.2 тома 2 генерального плана.</w:t>
      </w:r>
    </w:p>
    <w:p>
      <w:pPr>
        <w:pStyle w:val="Normal"/>
        <w:spacing w:before="120" w:after="0"/>
        <w:rPr>
          <w:rFonts w:ascii="Times New Roman" w:hAnsi="Times New Roman"/>
          <w:sz w:val="28"/>
          <w:highlight w:val="none"/>
          <w:shd w:fill="auto" w:val="clear"/>
        </w:rPr>
      </w:pPr>
      <w:r>
        <w:rPr>
          <w:rFonts w:ascii="Times New Roman" w:hAnsi="Times New Roman"/>
          <w:sz w:val="28"/>
          <w:shd w:fill="auto" w:val="clear"/>
        </w:rPr>
      </w:r>
    </w:p>
    <w:p>
      <w:pPr>
        <w:pStyle w:val="Normal"/>
        <w:jc w:val="right"/>
        <w:rPr>
          <w:highlight w:val="none"/>
          <w:shd w:fill="auto" w:val="clear"/>
        </w:rPr>
      </w:pPr>
      <w:r>
        <w:rPr>
          <w:rFonts w:ascii="Times New Roman" w:hAnsi="Times New Roman"/>
          <w:b/>
          <w:sz w:val="28"/>
          <w:shd w:fill="auto" w:val="clear"/>
        </w:rPr>
        <w:t>Таблица 6.2</w:t>
      </w:r>
    </w:p>
    <w:p>
      <w:pPr>
        <w:pStyle w:val="Normal"/>
        <w:spacing w:before="0" w:after="120"/>
        <w:ind w:firstLine="709" w:left="-567"/>
        <w:jc w:val="center"/>
        <w:rPr>
          <w:highlight w:val="none"/>
          <w:shd w:fill="auto" w:val="clear"/>
        </w:rPr>
      </w:pPr>
      <w:r>
        <w:rPr>
          <w:rFonts w:ascii="Times New Roman" w:hAnsi="Times New Roman"/>
          <w:b/>
          <w:sz w:val="28"/>
          <w:shd w:fill="auto" w:val="clear"/>
        </w:rPr>
        <w:t>Перечень аварийно- химических опасных веществ (информация предоставлена администрацией Беловского городского округа).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2"/>
        <w:gridCol w:w="1709"/>
        <w:gridCol w:w="2268"/>
        <w:gridCol w:w="1703"/>
        <w:gridCol w:w="3112"/>
      </w:tblGrid>
      <w:tr>
        <w:trPr>
          <w:tblHeader w:val="true"/>
        </w:trPr>
        <w:tc>
          <w:tcPr>
            <w:tcW w:w="552" w:type="dxa"/>
            <w:tcBorders/>
            <w:vAlign w:val="center"/>
          </w:tcPr>
          <w:p>
            <w:pPr>
              <w:pStyle w:val="Normal"/>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709"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организации</w:t>
            </w:r>
          </w:p>
        </w:tc>
        <w:tc>
          <w:tcPr>
            <w:tcW w:w="226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аварийно- химического опасного вещества (АХОВ)</w:t>
            </w:r>
          </w:p>
        </w:tc>
        <w:tc>
          <w:tcPr>
            <w:tcW w:w="1703" w:type="dxa"/>
            <w:tcBorders/>
            <w:vAlign w:val="center"/>
          </w:tcPr>
          <w:p>
            <w:pPr>
              <w:pStyle w:val="Normal"/>
              <w:jc w:val="center"/>
              <w:rPr>
                <w:highlight w:val="none"/>
                <w:shd w:fill="auto" w:val="clear"/>
              </w:rPr>
            </w:pPr>
            <w:r>
              <w:rPr>
                <w:rFonts w:ascii="Times New Roman" w:hAnsi="Times New Roman"/>
                <w:b/>
                <w:sz w:val="28"/>
                <w:shd w:fill="auto" w:val="clear"/>
              </w:rPr>
              <w:t>Количество АХОВ (общее и в максимальной единичной емкости)</w:t>
            </w:r>
          </w:p>
        </w:tc>
        <w:tc>
          <w:tcPr>
            <w:tcW w:w="3112" w:type="dxa"/>
            <w:tcBorders/>
            <w:vAlign w:val="center"/>
          </w:tcPr>
          <w:p>
            <w:pPr>
              <w:pStyle w:val="Normal"/>
              <w:jc w:val="center"/>
              <w:rPr>
                <w:highlight w:val="none"/>
                <w:shd w:fill="auto" w:val="clear"/>
              </w:rPr>
            </w:pPr>
            <w:r>
              <w:rPr>
                <w:rFonts w:ascii="Times New Roman" w:hAnsi="Times New Roman"/>
                <w:b/>
                <w:sz w:val="28"/>
                <w:shd w:fill="auto" w:val="clear"/>
              </w:rPr>
              <w:t>Условия хранения АХОВ</w:t>
            </w:r>
          </w:p>
          <w:p>
            <w:pPr>
              <w:pStyle w:val="Normal"/>
              <w:jc w:val="center"/>
              <w:rPr>
                <w:highlight w:val="none"/>
                <w:shd w:fill="auto" w:val="clear"/>
              </w:rPr>
            </w:pPr>
            <w:r>
              <w:rPr>
                <w:rFonts w:ascii="Times New Roman" w:hAnsi="Times New Roman"/>
                <w:b/>
                <w:sz w:val="28"/>
                <w:shd w:fill="auto" w:val="clear"/>
              </w:rPr>
              <w:t>(при хранении в обваловании указать характеристики</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1.</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ООО «ММК-УГОЛЬ»</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Трансформаторное масло, литр</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213,5/216,5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Металлические бочки, крытый склад</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Газойль (Флотэк), м3</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43,36/60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Металлические цистерны,</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Хлористый цинк, тн</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0,2-0,025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Полиэтиленовые мешки,</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Флокулянт, тн</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3,0/0,025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Полиэтиленовые мешки, Пластмассовая кубовая Емкость на поддоне и в Металлической обрешетке, Крытый склад, открытый склад</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Кислород сжатый, м3</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69,96/6,36</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Баллоны, здание</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2.</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ООО «Шахта Листвяжная»</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гидравлическое RENOLIN В30 ISO VG100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гидравлическое ГАЗПРОМНЕФТЬ G-SPECIALHYDRAULICNORD-32Л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Масломоторное ГАЗПРОМНЕФТЬ G-PROFI MSI PLUS15W-40 CI-4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Масломоторное SHELL HELIX ULTRA ECT 5W-30 C2/C3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209,0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 СТАНДАРТ 10W-40 SF/CC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ГАЗПРОМНЕФТЬ REDUKTOR CLP 320(Л)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ГАЗПРОМНЕФТЬ REDUKTORCLP 220(Л)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Смазка ГАЗПРОМНЕФТЬ GREASELEP-00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Смазка РОСНЕФТЬ СОЛИДОЛ ЖИРОВОЙ КНБ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23,0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Картонные коробки, которые хранятся в контейнере</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Смачиватель угольной пыли ЭЛЬФОРМ-М</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Пластмассовые бочки, хранятся на поддонах</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3.</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ОФ Листвяжная</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авиационное ЛУКОЙЛ МС-20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121,3</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индустриальное ГАЗПРОМНЕФТЬ I-40А (205л/181кг)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компрессорное BOGESYPREM 8000S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Канистра пластиковая</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компрессорное ЛУКОЙЛ КС-19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MOBILDELVAC 15W-40 CI-4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Канистра пластиковая</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ГАЗПРОМНЕФТЬ М14Г2ЦС 40WCB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8815,0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 М10Г2К 80W-90 CH-4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ЛУКОЙЛ-ДИЗЕЛЬ М8ДМ 10W-30 SAE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осевое ЛУКОЙЛ Л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MOBILVOBILGEAR 600 XP 680 (TH)</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0,185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SHELLJVOMALAS4 G[220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Ведро металлическое</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4.</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Беловская ГРЭС ОАО «Кузбасс-энерго»</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Серная кислота</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87,25т/50т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Щелочь концентрированная (едкий натр)</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68,9т/24,7т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Гидразингидрат 32%</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1,4 т/ 2,8 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Аммиак водный технический 25%</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33,6 / 60 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bl>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радиационно-опасных объектах</w:t>
      </w:r>
    </w:p>
    <w:p>
      <w:pPr>
        <w:pStyle w:val="Normal"/>
        <w:ind w:firstLine="709"/>
        <w:jc w:val="both"/>
        <w:rPr>
          <w:highlight w:val="none"/>
          <w:shd w:fill="auto" w:val="clear"/>
        </w:rPr>
      </w:pPr>
      <w:r>
        <w:rPr>
          <w:rFonts w:ascii="Times New Roman" w:hAnsi="Times New Roman"/>
          <w:sz w:val="28"/>
          <w:shd w:fill="auto" w:val="clear"/>
        </w:rPr>
        <w:t>Проектируемая территория не попадает в зону риска возникновения аварий на радиационно-опасных объектах.</w:t>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пожаровзрывоопасных объектах</w:t>
      </w:r>
    </w:p>
    <w:p>
      <w:pPr>
        <w:pStyle w:val="Normal"/>
        <w:ind w:firstLine="709"/>
        <w:jc w:val="both"/>
        <w:rPr>
          <w:highlight w:val="none"/>
          <w:shd w:fill="auto" w:val="clear"/>
        </w:rPr>
      </w:pPr>
      <w:r>
        <w:rPr>
          <w:rFonts w:ascii="Times New Roman" w:hAnsi="Times New Roman"/>
          <w:sz w:val="28"/>
          <w:shd w:fill="auto" w:val="clear"/>
        </w:rPr>
        <w:t>К числу взрывопожароопасных объектов относятся предприятия и объекты производящие, использующие,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газопроводы. Чаще всего непосредственными причинами возникновения пожара служат замыкания в электропроводках, утечка газа и его взрыв, неисправность отопительных систем, емкостей с легковоспламеняющимися жидкостями. Информация указана в таблице 6.3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6.3</w:t>
      </w:r>
    </w:p>
    <w:p>
      <w:pPr>
        <w:pStyle w:val="Normal"/>
        <w:spacing w:before="0" w:after="120"/>
        <w:ind w:firstLine="709"/>
        <w:jc w:val="center"/>
        <w:rPr>
          <w:highlight w:val="none"/>
          <w:shd w:fill="auto" w:val="clear"/>
        </w:rPr>
      </w:pPr>
      <w:r>
        <w:rPr>
          <w:rFonts w:ascii="Times New Roman" w:hAnsi="Times New Roman"/>
          <w:b/>
          <w:sz w:val="28"/>
          <w:shd w:fill="auto" w:val="clear"/>
        </w:rPr>
        <w:t xml:space="preserve">Перечень взрывопожарныоопасных объектов, расположенных на территории Беловского городского округа </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2"/>
        <w:gridCol w:w="1855"/>
        <w:gridCol w:w="1273"/>
        <w:gridCol w:w="1846"/>
        <w:gridCol w:w="1698"/>
        <w:gridCol w:w="2119"/>
      </w:tblGrid>
      <w:tr>
        <w:trPr>
          <w:tblHeader w:val="true"/>
          <w:trHeight w:val="1701" w:hRule="atLeast"/>
        </w:trPr>
        <w:tc>
          <w:tcPr>
            <w:tcW w:w="55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855" w:type="dxa"/>
            <w:tcBorders/>
            <w:vAlign w:val="center"/>
          </w:tcPr>
          <w:p>
            <w:pPr>
              <w:pStyle w:val="Normal"/>
              <w:jc w:val="center"/>
              <w:rPr>
                <w:highlight w:val="none"/>
                <w:shd w:fill="auto" w:val="clear"/>
              </w:rPr>
            </w:pPr>
            <w:r>
              <w:rPr>
                <w:rFonts w:ascii="Times New Roman" w:hAnsi="Times New Roman"/>
                <w:b/>
                <w:sz w:val="28"/>
                <w:shd w:fill="auto" w:val="clear"/>
              </w:rPr>
              <w:t>Полное и сокращенное наименование предприятия (организации)</w:t>
            </w:r>
          </w:p>
        </w:tc>
        <w:tc>
          <w:tcPr>
            <w:tcW w:w="1273" w:type="dxa"/>
            <w:tcBorders/>
            <w:vAlign w:val="center"/>
          </w:tcPr>
          <w:p>
            <w:pPr>
              <w:pStyle w:val="Normal"/>
              <w:jc w:val="center"/>
              <w:rPr>
                <w:highlight w:val="none"/>
                <w:shd w:fill="auto" w:val="clear"/>
              </w:rPr>
            </w:pPr>
            <w:r>
              <w:rPr>
                <w:rFonts w:ascii="Times New Roman" w:hAnsi="Times New Roman"/>
                <w:b/>
                <w:sz w:val="28"/>
                <w:shd w:fill="auto" w:val="clear"/>
              </w:rPr>
              <w:t>Класс опасности МЧС №105)</w:t>
            </w:r>
          </w:p>
        </w:tc>
        <w:tc>
          <w:tcPr>
            <w:tcW w:w="1846" w:type="dxa"/>
            <w:tcBorders/>
            <w:vAlign w:val="center"/>
          </w:tcPr>
          <w:p>
            <w:pPr>
              <w:pStyle w:val="Normal"/>
              <w:jc w:val="center"/>
              <w:rPr>
                <w:highlight w:val="none"/>
                <w:shd w:fill="auto" w:val="clear"/>
              </w:rPr>
            </w:pPr>
            <w:r>
              <w:rPr>
                <w:rFonts w:ascii="Times New Roman" w:hAnsi="Times New Roman"/>
                <w:b/>
                <w:sz w:val="28"/>
                <w:shd w:fill="auto" w:val="clear"/>
              </w:rPr>
              <w:t>Полный почтовый адрес (реквизиты)</w:t>
            </w:r>
          </w:p>
        </w:tc>
        <w:tc>
          <w:tcPr>
            <w:tcW w:w="169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вышестоящего органа, министерства или ведомства (при наличии)</w:t>
            </w:r>
          </w:p>
        </w:tc>
        <w:tc>
          <w:tcPr>
            <w:tcW w:w="2119" w:type="dxa"/>
            <w:tcBorders/>
            <w:vAlign w:val="center"/>
          </w:tcPr>
          <w:p>
            <w:pPr>
              <w:pStyle w:val="Normal"/>
              <w:jc w:val="center"/>
              <w:rPr>
                <w:highlight w:val="none"/>
                <w:shd w:fill="auto" w:val="clear"/>
              </w:rPr>
            </w:pPr>
            <w:r>
              <w:rPr>
                <w:rFonts w:ascii="Times New Roman" w:hAnsi="Times New Roman"/>
                <w:b/>
                <w:sz w:val="28"/>
                <w:shd w:fill="auto" w:val="clear"/>
              </w:rPr>
              <w:t>Перечень опасных производств, с указанием опасных веществ и их количества</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Беловская ГРЭС Кузбасского филиала ОАО «Кузбассэнерго»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652644, г.Белово, п.Инской, м-н Технологический-5</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Энергетика</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Мазут топочный 3365,4</w:t>
            </w:r>
          </w:p>
          <w:p>
            <w:pPr>
              <w:pStyle w:val="Normal"/>
              <w:jc w:val="center"/>
              <w:rPr>
                <w:highlight w:val="none"/>
                <w:shd w:fill="auto" w:val="clear"/>
              </w:rPr>
            </w:pPr>
            <w:r>
              <w:rPr>
                <w:rFonts w:ascii="Times New Roman" w:hAnsi="Times New Roman"/>
                <w:sz w:val="28"/>
                <w:shd w:fill="auto" w:val="clear"/>
              </w:rPr>
              <w:t>Масла (трансформаторное, турбинное, индустриальное)-1950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«Чертинская-Коксовая»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652607, г.Белово, ул.Промышленная,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Уголь-185000,0</w:t>
            </w:r>
          </w:p>
          <w:p>
            <w:pPr>
              <w:pStyle w:val="Normal"/>
              <w:jc w:val="center"/>
              <w:rPr>
                <w:highlight w:val="none"/>
                <w:shd w:fill="auto" w:val="clear"/>
              </w:rPr>
            </w:pPr>
            <w:r>
              <w:rPr>
                <w:rFonts w:ascii="Times New Roman" w:hAnsi="Times New Roman"/>
                <w:sz w:val="28"/>
                <w:shd w:fill="auto" w:val="clear"/>
              </w:rPr>
              <w:t>ВМ-0,5</w:t>
            </w:r>
          </w:p>
          <w:p>
            <w:pPr>
              <w:pStyle w:val="Normal"/>
              <w:jc w:val="center"/>
              <w:rPr>
                <w:highlight w:val="none"/>
                <w:shd w:fill="auto" w:val="clear"/>
              </w:rPr>
            </w:pPr>
            <w:r>
              <w:rPr>
                <w:rFonts w:ascii="Times New Roman" w:hAnsi="Times New Roman"/>
                <w:sz w:val="28"/>
                <w:shd w:fill="auto" w:val="clear"/>
              </w:rPr>
              <w:t>Дизтопливо-60,0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Листвяжная"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 Кемеровская область, г.Белово, пос. Колмогоры, м-н Листвяжный,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Уголь-24500,0</w:t>
            </w:r>
          </w:p>
          <w:p>
            <w:pPr>
              <w:pStyle w:val="Normal"/>
              <w:jc w:val="center"/>
              <w:rPr>
                <w:highlight w:val="none"/>
                <w:shd w:fill="auto" w:val="clear"/>
              </w:rPr>
            </w:pPr>
            <w:r>
              <w:rPr>
                <w:rFonts w:ascii="Times New Roman" w:hAnsi="Times New Roman"/>
                <w:sz w:val="28"/>
                <w:shd w:fill="auto" w:val="clear"/>
              </w:rPr>
              <w:t>Масла (трансформаторное, моторное, трансмиссионные)-24</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"Грамотеинская"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w:t>
            </w:r>
          </w:p>
          <w:p>
            <w:pPr>
              <w:pStyle w:val="Normal"/>
              <w:jc w:val="center"/>
              <w:rPr>
                <w:highlight w:val="none"/>
                <w:shd w:fill="auto" w:val="clear"/>
              </w:rPr>
            </w:pPr>
            <w:r>
              <w:rPr>
                <w:rFonts w:ascii="Times New Roman" w:hAnsi="Times New Roman"/>
                <w:sz w:val="28"/>
                <w:shd w:fill="auto" w:val="clear"/>
              </w:rPr>
              <w:t>г.Белово-14,</w:t>
            </w:r>
          </w:p>
          <w:p>
            <w:pPr>
              <w:pStyle w:val="Normal"/>
              <w:jc w:val="center"/>
              <w:rPr>
                <w:highlight w:val="none"/>
                <w:shd w:fill="auto" w:val="clear"/>
              </w:rPr>
            </w:pPr>
            <w:r>
              <w:rPr>
                <w:rFonts w:ascii="Times New Roman" w:hAnsi="Times New Roman"/>
                <w:sz w:val="28"/>
                <w:shd w:fill="auto" w:val="clear"/>
              </w:rPr>
              <w:t>пгт. Грамотеино,ул. Центральная,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Уголь-45000,0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Филиал «Бачатский угольный разрез» ОАО «УК «Кузбассразрезуголь»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652642,</w:t>
            </w:r>
          </w:p>
          <w:p>
            <w:pPr>
              <w:pStyle w:val="Normal"/>
              <w:jc w:val="center"/>
              <w:rPr>
                <w:highlight w:val="none"/>
                <w:shd w:fill="auto" w:val="clear"/>
              </w:rPr>
            </w:pPr>
            <w:r>
              <w:rPr>
                <w:rFonts w:ascii="Times New Roman" w:hAnsi="Times New Roman"/>
                <w:sz w:val="28"/>
                <w:shd w:fill="auto" w:val="clear"/>
              </w:rPr>
              <w:t>г. Белово, ул. Комсомольская</w:t>
            </w:r>
          </w:p>
          <w:p>
            <w:pPr>
              <w:pStyle w:val="Normal"/>
              <w:jc w:val="center"/>
              <w:rPr>
                <w:highlight w:val="none"/>
                <w:shd w:fill="auto" w:val="clear"/>
              </w:rPr>
            </w:pPr>
            <w:r>
              <w:rPr>
                <w:rFonts w:ascii="Times New Roman" w:hAnsi="Times New Roman"/>
                <w:sz w:val="28"/>
                <w:shd w:fill="auto" w:val="clear"/>
              </w:rPr>
              <w:t>19 А</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Уголь-950000,0</w:t>
            </w:r>
          </w:p>
          <w:p>
            <w:pPr>
              <w:pStyle w:val="Normal"/>
              <w:jc w:val="center"/>
              <w:rPr>
                <w:highlight w:val="none"/>
                <w:shd w:fill="auto" w:val="clear"/>
              </w:rPr>
            </w:pPr>
            <w:r>
              <w:rPr>
                <w:rFonts w:ascii="Times New Roman" w:hAnsi="Times New Roman"/>
                <w:sz w:val="28"/>
                <w:shd w:fill="auto" w:val="clear"/>
              </w:rPr>
              <w:t>ВВ-470,0</w:t>
            </w:r>
          </w:p>
          <w:p>
            <w:pPr>
              <w:pStyle w:val="Normal"/>
              <w:jc w:val="center"/>
              <w:rPr>
                <w:highlight w:val="none"/>
                <w:shd w:fill="auto" w:val="clear"/>
              </w:rPr>
            </w:pPr>
            <w:r>
              <w:rPr>
                <w:rFonts w:ascii="Times New Roman" w:hAnsi="Times New Roman"/>
                <w:sz w:val="28"/>
                <w:shd w:fill="auto" w:val="clear"/>
              </w:rPr>
              <w:t>ГСМ-10607,0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Беловская ЦОФ</w:t>
            </w:r>
          </w:p>
          <w:p>
            <w:pPr>
              <w:pStyle w:val="Normal"/>
              <w:jc w:val="center"/>
              <w:rPr>
                <w:highlight w:val="none"/>
                <w:shd w:fill="auto" w:val="clear"/>
              </w:rPr>
            </w:pPr>
            <w:r>
              <w:rPr>
                <w:rFonts w:ascii="Times New Roman" w:hAnsi="Times New Roman"/>
                <w:sz w:val="28"/>
                <w:shd w:fill="auto" w:val="clear"/>
              </w:rPr>
              <w:t>ООО «ММК-УГОЛЬ»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652607, г.Белово,</w:t>
            </w:r>
          </w:p>
          <w:p>
            <w:pPr>
              <w:pStyle w:val="Normal"/>
              <w:jc w:val="center"/>
              <w:rPr>
                <w:highlight w:val="none"/>
                <w:shd w:fill="auto" w:val="clear"/>
              </w:rPr>
            </w:pPr>
            <w:r>
              <w:rPr>
                <w:rFonts w:ascii="Times New Roman" w:hAnsi="Times New Roman"/>
                <w:sz w:val="28"/>
                <w:shd w:fill="auto" w:val="clear"/>
              </w:rPr>
              <w:t>п. Бабанаково, ул.Телеут, 27</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ГСМ - 1004,0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ЗАО ОФ "Листвяжная"</w:t>
            </w:r>
          </w:p>
          <w:p>
            <w:pPr>
              <w:pStyle w:val="Normal"/>
              <w:jc w:val="center"/>
              <w:rPr>
                <w:highlight w:val="none"/>
                <w:shd w:fill="auto" w:val="clear"/>
              </w:rPr>
            </w:pPr>
            <w:r>
              <w:rPr>
                <w:rFonts w:ascii="Times New Roman" w:hAnsi="Times New Roman"/>
                <w:sz w:val="28"/>
                <w:shd w:fill="auto" w:val="clear"/>
              </w:rPr>
              <w:t>ОАО ХК «СДС-Уголь»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 Беловский район,</w:t>
            </w:r>
          </w:p>
          <w:p>
            <w:pPr>
              <w:pStyle w:val="Normal"/>
              <w:jc w:val="center"/>
              <w:rPr>
                <w:highlight w:val="none"/>
                <w:shd w:fill="auto" w:val="clear"/>
              </w:rPr>
            </w:pPr>
            <w:r>
              <w:rPr>
                <w:rFonts w:ascii="Times New Roman" w:hAnsi="Times New Roman"/>
                <w:sz w:val="28"/>
                <w:shd w:fill="auto" w:val="clear"/>
              </w:rPr>
              <w:t>пгт.Грамотеино,</w:t>
            </w:r>
          </w:p>
          <w:p>
            <w:pPr>
              <w:pStyle w:val="Normal"/>
              <w:jc w:val="center"/>
              <w:rPr>
                <w:highlight w:val="none"/>
                <w:shd w:fill="auto" w:val="clear"/>
              </w:rPr>
            </w:pPr>
            <w:r>
              <w:rPr>
                <w:rFonts w:ascii="Times New Roman" w:hAnsi="Times New Roman"/>
                <w:sz w:val="28"/>
                <w:shd w:fill="auto" w:val="clear"/>
              </w:rPr>
              <w:t>ул.Волочаевская, 40</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Уголь-6000,0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База топлива ст.Белово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652640, г.Белово,</w:t>
            </w:r>
          </w:p>
          <w:p>
            <w:pPr>
              <w:pStyle w:val="Normal"/>
              <w:jc w:val="center"/>
              <w:rPr>
                <w:highlight w:val="none"/>
                <w:shd w:fill="auto" w:val="clear"/>
              </w:rPr>
            </w:pPr>
            <w:r>
              <w:rPr>
                <w:rFonts w:ascii="Times New Roman" w:hAnsi="Times New Roman"/>
                <w:sz w:val="28"/>
                <w:shd w:fill="auto" w:val="clear"/>
              </w:rPr>
              <w:t>ул.Деповская,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ж/д</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Бензин - 270,0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АЗС участка погрузки, выгрузки и отпуска материалов на ст. Белово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652600, г.Белово</w:t>
            </w:r>
          </w:p>
          <w:p>
            <w:pPr>
              <w:pStyle w:val="Normal"/>
              <w:jc w:val="center"/>
              <w:rPr>
                <w:highlight w:val="none"/>
                <w:shd w:fill="auto" w:val="clear"/>
              </w:rPr>
            </w:pPr>
            <w:r>
              <w:rPr>
                <w:rFonts w:ascii="Times New Roman" w:hAnsi="Times New Roman"/>
                <w:sz w:val="28"/>
                <w:shd w:fill="auto" w:val="clear"/>
              </w:rPr>
              <w:t>ул.Береговая,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ж/д</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Дизтопливо-425,0</w:t>
            </w:r>
          </w:p>
          <w:p>
            <w:pPr>
              <w:pStyle w:val="Normal"/>
              <w:jc w:val="center"/>
              <w:rPr>
                <w:highlight w:val="none"/>
                <w:shd w:fill="auto" w:val="clear"/>
              </w:rPr>
            </w:pPr>
            <w:r>
              <w:rPr>
                <w:rFonts w:ascii="Times New Roman" w:hAnsi="Times New Roman"/>
                <w:sz w:val="28"/>
                <w:shd w:fill="auto" w:val="clear"/>
              </w:rPr>
              <w:t>Масло-135,0</w:t>
            </w:r>
          </w:p>
        </w:tc>
      </w:tr>
    </w:tbl>
    <w:p>
      <w:pPr>
        <w:pStyle w:val="Normal"/>
        <w:spacing w:before="0" w:after="120"/>
        <w:ind w:firstLine="709"/>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гидродинамически опасных объектах</w:t>
      </w:r>
    </w:p>
    <w:p>
      <w:pPr>
        <w:pStyle w:val="Normal"/>
        <w:ind w:firstLine="709"/>
        <w:jc w:val="both"/>
        <w:rPr>
          <w:highlight w:val="none"/>
          <w:shd w:fill="auto" w:val="clear"/>
        </w:rPr>
      </w:pPr>
      <w:r>
        <w:rPr>
          <w:rFonts w:ascii="Times New Roman" w:hAnsi="Times New Roman"/>
          <w:sz w:val="28"/>
          <w:shd w:fill="auto" w:val="clear"/>
        </w:rPr>
        <w:t>Для защиты населения при катастрофическом затоплении местности в результате аварий на ГТС настоящим Проектом предлагается: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ограничение использования земельных участков, расположенных в нижних бьефах ГТС;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обеспечение мониторинга за состоянием ГТС, при необходимости организация в период прохождения половодья круглосуточного дежурства аварийных бригад на ГТС.</w:t>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опасных происшествий на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Основным видом транспорта в Беловского городского округа является автомобильный транспорт. Транспорт является источником повышенной опасности не только для пассажиров, но и для населения, проживающего в зонах транспортных магистралей, поскольку по ним транспортируются легковоспламеняющиеся, химические, горючие, взрывоопасные и другие вещества. Аварии на автомобильном и железнодорожном транспорте при перевозке опасных грузов с выбросом (выливом) опасных химических веществ, взрывом горючих жидкостей и сжиженных газов возможны на территории городского округа, где проходят автомобильные дороги регионального значения и железная дорога.</w:t>
      </w:r>
    </w:p>
    <w:p>
      <w:pPr>
        <w:pStyle w:val="Normal"/>
        <w:ind w:firstLine="709"/>
        <w:jc w:val="both"/>
        <w:rPr>
          <w:highlight w:val="none"/>
          <w:shd w:fill="auto" w:val="clear"/>
        </w:rPr>
      </w:pPr>
      <w:r>
        <w:rPr>
          <w:rFonts w:ascii="Times New Roman" w:hAnsi="Times New Roman"/>
          <w:sz w:val="28"/>
          <w:shd w:fill="auto" w:val="clear"/>
        </w:rPr>
        <w:t>Большая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w:t>
      </w:r>
    </w:p>
    <w:p>
      <w:pPr>
        <w:pStyle w:val="Normal"/>
        <w:ind w:firstLine="709"/>
        <w:jc w:val="both"/>
        <w:rPr>
          <w:highlight w:val="none"/>
          <w:shd w:fill="auto" w:val="clear"/>
        </w:rPr>
      </w:pPr>
      <w:r>
        <w:rPr>
          <w:rFonts w:ascii="Times New Roman" w:hAnsi="Times New Roman"/>
          <w:sz w:val="28"/>
          <w:shd w:fill="auto" w:val="clear"/>
        </w:rPr>
        <w:t xml:space="preserve">Для предотвращения ДТП и ЧС, связанных с перевозками на транспорте необходимо улучшить регулирование движения на проблемных участках, как силами ГИБДД, так и выставлением дополнительных знаков, оборудованием разметки и дорожных ограждений. А также, для пропуска опасных грузов по дорогам общего пользования, органами ГИБДД обязательно должны проверяться специальные разрешения, выдаваемые уполномоченными органами, где устанавливаются определенные маршруты и время перевозок. </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автомобильном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Возникновение аварии данного типа возможно при разгерметизации автомобильной цистерны, перевозящей легковоспламеняющиеся жидкости (ЛВЖ) или сжиженные углеводородные газы (СУГ) в результате ДТП.</w:t>
      </w:r>
    </w:p>
    <w:p>
      <w:pPr>
        <w:pStyle w:val="Normal"/>
        <w:ind w:firstLine="709"/>
        <w:jc w:val="both"/>
        <w:rPr>
          <w:highlight w:val="none"/>
          <w:shd w:fill="auto" w:val="clear"/>
        </w:rPr>
      </w:pPr>
      <w:r>
        <w:rPr>
          <w:rFonts w:ascii="Times New Roman" w:hAnsi="Times New Roman"/>
          <w:sz w:val="28"/>
          <w:shd w:fill="auto" w:val="clear"/>
        </w:rPr>
        <w:t>При возникновении аварии, связанной с утечкой СУГ наиболее вероятными аварийными ситуациями,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разлива СУГ (последующая зона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взрывоопасных концентраций с последующим взрывом ТВС (зона мгновенного возникновения пожара – вспышки);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избыточного давления воздушной ударной волны;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теплового излучения при сгорании СУГ на площадке разлива;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разрушение цистерны, выброс СУГ и образование «огненного шара»;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теплового излучения «огненного шара».</w:t>
      </w:r>
    </w:p>
    <w:p>
      <w:pPr>
        <w:pStyle w:val="Normal"/>
        <w:ind w:firstLine="709"/>
        <w:jc w:val="both"/>
        <w:rPr>
          <w:highlight w:val="none"/>
          <w:shd w:fill="auto" w:val="clear"/>
        </w:rPr>
      </w:pPr>
      <w:r>
        <w:rPr>
          <w:rFonts w:ascii="Times New Roman" w:hAnsi="Times New Roman"/>
          <w:sz w:val="28"/>
          <w:shd w:fill="auto" w:val="clear"/>
        </w:rPr>
        <w:t>При возникновении аварии, связанной с разливом ЛВЖ наиболее вероятными аварийными ситуациями,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разлива ЛВЖ (последующая зона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взрывоопасных концентраций с последующим взрывом ТВС (зона мгновенного возникновения пожара-вспышки);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избыточного давления воздушной ударной волны;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теплового излучения при горении ЛВЖ на площадке разлива.</w:t>
      </w:r>
    </w:p>
    <w:p>
      <w:pPr>
        <w:pStyle w:val="Normal"/>
        <w:ind w:firstLine="709"/>
        <w:jc w:val="both"/>
        <w:rPr>
          <w:highlight w:val="none"/>
          <w:shd w:fill="auto" w:val="clear"/>
        </w:rPr>
      </w:pPr>
      <w:r>
        <w:rPr>
          <w:rFonts w:ascii="Times New Roman" w:hAnsi="Times New Roman"/>
          <w:sz w:val="28"/>
          <w:shd w:fill="auto" w:val="clear"/>
        </w:rPr>
        <w:t>В случаях возникновения ДТП на автомобильном транспорте при перевозке ЛВЖ или сжиженных (сжатых) углеродистых газов могут возникнуть три основных вида аварии: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взрывное превращение облака топливовоздушной смеси (ТВС);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огненного шара;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пожар пролива горючего вещества.</w:t>
      </w:r>
    </w:p>
    <w:p>
      <w:pPr>
        <w:pStyle w:val="Normal"/>
        <w:ind w:firstLine="709"/>
        <w:jc w:val="both"/>
        <w:rPr>
          <w:highlight w:val="none"/>
          <w:shd w:fill="auto" w:val="clear"/>
        </w:rPr>
      </w:pPr>
      <w:r>
        <w:rPr>
          <w:rFonts w:ascii="Times New Roman" w:hAnsi="Times New Roman"/>
          <w:sz w:val="28"/>
          <w:shd w:fill="auto" w:val="clear"/>
        </w:rPr>
        <w:t>В соответствии с одним из видов аварии, а также в зависимости от массы задействованного в аварии топлива и интересующего расстояния по графикам определяются границы полных, сильных, средних и слабых степеней разрушения зданий и сооружений. Затем на план объекта наносятся указанные границы зон разрушений от различных видов аварий (в качестве эпицентра следует принимать место воспламенения вещества), далее определяются пострадавшие от аварии здания и сооружения. Результаты расчета зон действия поражающих факторов приведены в таблице 6.4 тома 2 генерального плана.</w:t>
      </w:r>
    </w:p>
    <w:p>
      <w:pPr>
        <w:pStyle w:val="Normal"/>
        <w:jc w:val="right"/>
        <w:rPr>
          <w:rFonts w:ascii="Times New Roman" w:hAnsi="Times New Roman"/>
          <w:b/>
          <w:sz w:val="28"/>
          <w:highlight w:val="none"/>
          <w:shd w:fill="auto" w:val="clear"/>
        </w:rPr>
      </w:pPr>
      <w:r>
        <w:rPr>
          <w:rFonts w:ascii="Times New Roman" w:hAnsi="Times New Roman"/>
          <w:b/>
          <w:sz w:val="28"/>
          <w:shd w:fill="auto" w:val="clear"/>
        </w:rPr>
      </w:r>
    </w:p>
    <w:p>
      <w:pPr>
        <w:pStyle w:val="Normal"/>
        <w:jc w:val="right"/>
        <w:rPr>
          <w:rFonts w:ascii="Times New Roman" w:hAnsi="Times New Roman"/>
          <w:b/>
          <w:sz w:val="28"/>
          <w:highlight w:val="none"/>
          <w:shd w:fill="auto" w:val="clear"/>
        </w:rPr>
      </w:pPr>
      <w:r>
        <w:rPr>
          <w:rFonts w:ascii="Times New Roman" w:hAnsi="Times New Roman"/>
          <w:b/>
          <w:sz w:val="28"/>
          <w:shd w:fill="auto" w:val="clear"/>
        </w:rPr>
      </w:r>
    </w:p>
    <w:p>
      <w:pPr>
        <w:pStyle w:val="Normal"/>
        <w:jc w:val="right"/>
        <w:rPr>
          <w:highlight w:val="none"/>
          <w:shd w:fill="auto" w:val="clear"/>
        </w:rPr>
      </w:pPr>
      <w:r>
        <w:rPr>
          <w:rFonts w:ascii="Times New Roman" w:hAnsi="Times New Roman"/>
          <w:b/>
          <w:sz w:val="28"/>
          <w:shd w:fill="auto" w:val="clear"/>
        </w:rPr>
        <w:t>Таблица 6.4</w:t>
      </w:r>
    </w:p>
    <w:p>
      <w:pPr>
        <w:pStyle w:val="Normal"/>
        <w:keepNext w:val="true"/>
        <w:spacing w:before="0" w:after="120"/>
        <w:jc w:val="center"/>
        <w:rPr>
          <w:highlight w:val="none"/>
          <w:shd w:fill="auto" w:val="clear"/>
        </w:rPr>
      </w:pPr>
      <w:r>
        <w:rPr>
          <w:rFonts w:ascii="Times New Roman" w:hAnsi="Times New Roman"/>
          <w:b/>
          <w:sz w:val="28"/>
          <w:shd w:fill="auto" w:val="clear"/>
        </w:rPr>
        <w:t>Результаты расчета зон действия поражающих факторов возможных аварий на транспорте, при перевозке пропана</w:t>
      </w:r>
    </w:p>
    <w:tbl>
      <w:tblPr>
        <w:tblW w:w="946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998"/>
        <w:gridCol w:w="2465"/>
      </w:tblGrid>
      <w:tr>
        <w:trPr>
          <w:tblHeader w:val="true"/>
        </w:trPr>
        <w:tc>
          <w:tcPr>
            <w:tcW w:w="6998" w:type="dxa"/>
            <w:tcBorders>
              <w:top w:val="single" w:sz="8" w:space="0" w:color="000000"/>
              <w:left w:val="single" w:sz="8" w:space="0" w:color="000000"/>
              <w:bottom w:val="single" w:sz="8" w:space="0" w:color="000000"/>
              <w:right w:val="single" w:sz="8" w:space="0" w:color="000000"/>
            </w:tcBorders>
          </w:tcPr>
          <w:p>
            <w:pPr>
              <w:pStyle w:val="Normal"/>
              <w:spacing w:before="0" w:after="0"/>
              <w:contextualSpacing/>
              <w:jc w:val="center"/>
              <w:rPr>
                <w:highlight w:val="none"/>
                <w:shd w:fill="auto" w:val="clear"/>
              </w:rPr>
            </w:pPr>
            <w:r>
              <w:rPr>
                <w:rFonts w:ascii="Times New Roman" w:hAnsi="Times New Roman"/>
                <w:b/>
                <w:sz w:val="28"/>
                <w:shd w:fill="auto" w:val="clear"/>
              </w:rPr>
              <w:t>Параметры</w:t>
            </w:r>
          </w:p>
        </w:tc>
        <w:tc>
          <w:tcPr>
            <w:tcW w:w="2465" w:type="dxa"/>
            <w:tcBorders>
              <w:top w:val="single" w:sz="8" w:space="0" w:color="000000"/>
              <w:left w:val="single" w:sz="8" w:space="0" w:color="000000"/>
              <w:bottom w:val="single" w:sz="8" w:space="0" w:color="000000"/>
              <w:right w:val="single" w:sz="8" w:space="0" w:color="000000"/>
            </w:tcBorders>
          </w:tcPr>
          <w:p>
            <w:pPr>
              <w:pStyle w:val="Normal"/>
              <w:spacing w:before="0" w:after="0"/>
              <w:contextualSpacing/>
              <w:jc w:val="center"/>
              <w:rPr>
                <w:highlight w:val="none"/>
                <w:shd w:fill="auto" w:val="clear"/>
              </w:rPr>
            </w:pPr>
            <w:r>
              <w:rPr>
                <w:rFonts w:ascii="Times New Roman" w:hAnsi="Times New Roman"/>
                <w:b/>
                <w:sz w:val="28"/>
                <w:shd w:fill="auto" w:val="clear"/>
              </w:rPr>
              <w:t>Значения</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Автоцистерна с пропаном, грузоподъемностью 8т.</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облака ТВС, кг</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8000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газа во взрыве</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1,0</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Разрушение зданий и сооружений на расстоянии от эпицентра взрыва,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полные (&gt;100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&lt;85,6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сильные (100÷40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85,6÷210,5</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средние (40÷20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210,5÷432,7</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слабые (20÷10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432,7÷815,4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расстекление (5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&gt;815,4</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травмирования людей на расстоянии от эпицентра взрыва,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летальная (&gt;100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&lt;85,6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тяжелая (100÷60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85,6÷165,4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средняя (60÷40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165,4÷210,5</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легкая (40÷20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210,5÷432,7</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Огненный шар</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огненного шара, кг</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4800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газа в огненном шаре</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диаметр огненного шара, м</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85,2</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время существования огненного шара, с</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12,0</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поражения людей на расстоянии от центра огненного шара,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III степени (320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 степени (220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47,4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 степени (120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64,2</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болевой порог (20-60кДж/м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108,4</w:t>
            </w:r>
          </w:p>
        </w:tc>
      </w:tr>
    </w:tbl>
    <w:p>
      <w:pPr>
        <w:pStyle w:val="Normal"/>
        <w:spacing w:before="120" w:after="0"/>
        <w:ind w:firstLine="709"/>
        <w:jc w:val="both"/>
        <w:rPr/>
      </w:pPr>
      <w:r>
        <w:rPr>
          <w:rFonts w:ascii="Times New Roman" w:hAnsi="Times New Roman"/>
          <w:sz w:val="28"/>
          <w:shd w:fill="auto" w:val="clear"/>
        </w:rPr>
        <w:t>Для находящихся на открытой местности людей расстояние поражения ВУВ при различных режимах взрывного превращения облака ТВС, а также процент пораженных тепловым излучением от огневого шара или горящего пролива определяется по соответствующим графикам. Информация указана в таблице 6.5 тома 2 генерального плана.</w:t>
      </w:r>
    </w:p>
    <w:p>
      <w:pPr>
        <w:pStyle w:val="Normal"/>
        <w:jc w:val="right"/>
        <w:rPr>
          <w:highlight w:val="none"/>
          <w:shd w:fill="auto" w:val="clear"/>
        </w:rPr>
      </w:pPr>
      <w:r>
        <w:rPr>
          <w:rFonts w:ascii="Times New Roman" w:hAnsi="Times New Roman"/>
          <w:b/>
          <w:sz w:val="28"/>
          <w:shd w:fill="auto" w:val="clear"/>
        </w:rPr>
        <w:t>Таблица 6.5</w:t>
      </w:r>
    </w:p>
    <w:p>
      <w:pPr>
        <w:pStyle w:val="Normal"/>
        <w:keepNext w:val="true"/>
        <w:spacing w:before="0" w:after="120"/>
        <w:jc w:val="center"/>
        <w:rPr>
          <w:highlight w:val="none"/>
          <w:shd w:fill="auto" w:val="clear"/>
        </w:rPr>
      </w:pPr>
      <w:r>
        <w:rPr>
          <w:rFonts w:ascii="Times New Roman" w:hAnsi="Times New Roman"/>
          <w:b/>
          <w:sz w:val="28"/>
          <w:shd w:fill="auto" w:val="clear"/>
        </w:rPr>
        <w:t>Результаты расчета зон действия поражающих факторов возможных аварий на транспорте, при перевозке бензина</w:t>
      </w:r>
    </w:p>
    <w:tbl>
      <w:tblPr>
        <w:tblW w:w="933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643"/>
        <w:gridCol w:w="2690"/>
      </w:tblGrid>
      <w:tr>
        <w:trPr>
          <w:tblHeader w:val="true"/>
        </w:trPr>
        <w:tc>
          <w:tcPr>
            <w:tcW w:w="6643"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Параметры</w:t>
            </w:r>
          </w:p>
        </w:tc>
        <w:tc>
          <w:tcPr>
            <w:tcW w:w="2690"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Значения</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Автоцистерна с бензином, грузоподъемностью 8т.</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облака ТВС, кг</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во взрыве</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0,8</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Разрушение зданий и сооружений на расстоянии от эпицентра взрыва,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полные (&gt;100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&lt;65,4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сильные (100÷40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65,4-110,0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средние (40÷20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110,0-450,0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слабые (20÷10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450,0-687,7</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расстекление (5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&gt;687,7</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травмирования людей на расстоянии от эпицентра взрыва,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летальная (&gt;100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&lt;65,4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тяжелая (100÷60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65,4-88,5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средняя (60÷40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88,5-110,0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легкая (40÷20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110,0-450,0</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Пожар пролива</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в аварийном проливе, кг</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в пожаре</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0,8</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максимальная площадь пожара (свободное разлитие), м</w:t>
            </w:r>
            <w:r>
              <w:rPr>
                <w:rFonts w:ascii="Times New Roman" w:hAnsi="Times New Roman"/>
                <w:sz w:val="28"/>
                <w:shd w:fill="auto" w:val="clear"/>
                <w:vertAlign w:val="superscript"/>
              </w:rPr>
              <w:t>2</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175,4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эффективный диаметр пролива, м</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высота пламени, м</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4,8</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поражения людей на расстоянии от фронта пламени,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III степени (320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 степени (220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37,6</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 степени (120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57,6</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болевой порог (20-60кДж/м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92,2</w:t>
            </w:r>
          </w:p>
        </w:tc>
      </w:tr>
    </w:tbl>
    <w:p>
      <w:pPr>
        <w:pStyle w:val="Normal"/>
        <w:spacing w:before="120" w:after="0"/>
        <w:ind w:firstLine="709"/>
        <w:jc w:val="both"/>
        <w:rPr>
          <w:highlight w:val="none"/>
          <w:shd w:fill="auto" w:val="clear"/>
        </w:rPr>
      </w:pPr>
      <w:r>
        <w:rPr>
          <w:rFonts w:ascii="Times New Roman" w:hAnsi="Times New Roman"/>
          <w:sz w:val="28"/>
          <w:shd w:fill="auto" w:val="clear"/>
        </w:rPr>
        <w:t xml:space="preserve">Сложилось так, что трассы автомобильных дорог в некоторых населенных пунктах проходят через их центр. При этом опасности последствий ДТП может подвергнуться большое количество жителей этих населенных пунктов. </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водном транспорте при перевозке опасных грузов</w:t>
      </w:r>
    </w:p>
    <w:p>
      <w:pPr>
        <w:pStyle w:val="Normal"/>
        <w:ind w:firstLine="709"/>
        <w:rPr>
          <w:highlight w:val="none"/>
          <w:shd w:fill="auto" w:val="clear"/>
        </w:rPr>
      </w:pPr>
      <w:r>
        <w:rPr>
          <w:rFonts w:ascii="Times New Roman" w:hAnsi="Times New Roman"/>
          <w:sz w:val="28"/>
          <w:shd w:fill="auto" w:val="clear"/>
        </w:rPr>
        <w:t>Проектируемая территория не попадает в зоны возникновения аварий на водном транспорте.</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железнодорожном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Проектируемая территория попадает в зону риска возникновения аварий на железнодорожном транспорте.</w:t>
      </w:r>
    </w:p>
    <w:p>
      <w:pPr>
        <w:pStyle w:val="Normal"/>
        <w:ind w:firstLine="709"/>
        <w:jc w:val="both"/>
        <w:rPr>
          <w:highlight w:val="none"/>
          <w:shd w:fill="auto" w:val="clear"/>
        </w:rPr>
      </w:pPr>
      <w:r>
        <w:rPr>
          <w:rFonts w:ascii="Times New Roman" w:hAnsi="Times New Roman"/>
          <w:sz w:val="28"/>
          <w:shd w:fill="auto" w:val="clear"/>
        </w:rPr>
        <w:t>Наиболее уязвимыми (опасными) местами в системе железнодорожных путей, связанными с возможным возникновением ЧС, являются железнодорожные узлы, мостовые переходы, места пересечения железнодорожного полотна с магистральными трубопроводами.</w:t>
      </w:r>
    </w:p>
    <w:p>
      <w:pPr>
        <w:pStyle w:val="Normal"/>
        <w:ind w:firstLine="709"/>
        <w:jc w:val="both"/>
        <w:rPr>
          <w:highlight w:val="none"/>
          <w:shd w:fill="auto" w:val="clear"/>
        </w:rPr>
      </w:pPr>
      <w:r>
        <w:rPr>
          <w:rFonts w:ascii="Times New Roman" w:hAnsi="Times New Roman"/>
          <w:sz w:val="28"/>
          <w:shd w:fill="auto" w:val="clear"/>
        </w:rPr>
        <w:t>В результате крушений, аварий с подвижным составом, перевозящим нефтепродукты возможны людские потери, нарушение нормальной жизнедеятельности населения.</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трубопроводном транспорте при транспортировке опасных грузов</w:t>
      </w:r>
    </w:p>
    <w:p>
      <w:pPr>
        <w:pStyle w:val="Normal"/>
        <w:ind w:firstLine="709"/>
        <w:rPr>
          <w:highlight w:val="none"/>
          <w:shd w:fill="auto" w:val="clear"/>
        </w:rPr>
      </w:pPr>
      <w:r>
        <w:rPr>
          <w:rFonts w:ascii="Times New Roman" w:hAnsi="Times New Roman"/>
          <w:sz w:val="28"/>
          <w:shd w:fill="auto" w:val="clear"/>
        </w:rPr>
        <w:t>Проектируемая территория не попадает в зону риска возникновения аварий на трубопроводном транспорте.</w:t>
      </w:r>
    </w:p>
    <w:p>
      <w:pPr>
        <w:pStyle w:val="Normal"/>
        <w:spacing w:before="120" w:after="0"/>
        <w:rPr>
          <w:highlight w:val="none"/>
          <w:shd w:fill="auto" w:val="clear"/>
        </w:rPr>
      </w:pPr>
      <w:r>
        <w:rPr>
          <w:rFonts w:ascii="Times New Roman" w:hAnsi="Times New Roman"/>
          <w:b/>
          <w:sz w:val="28"/>
          <w:shd w:fill="auto" w:val="clear"/>
        </w:rPr>
        <w:t xml:space="preserve">Перечень источников чрезвычайных ситуаций биолого-социального характера на территории городского округа </w:t>
      </w:r>
    </w:p>
    <w:p>
      <w:pPr>
        <w:pStyle w:val="Normal"/>
        <w:ind w:firstLine="709"/>
        <w:jc w:val="both"/>
        <w:rPr>
          <w:highlight w:val="none"/>
          <w:shd w:fill="auto" w:val="clear"/>
        </w:rPr>
      </w:pPr>
      <w:r>
        <w:rPr>
          <w:rFonts w:ascii="Times New Roman" w:hAnsi="Times New Roman"/>
          <w:sz w:val="28"/>
          <w:shd w:fill="auto" w:val="clear"/>
        </w:rPr>
        <w:t xml:space="preserve">Природных очагов инфекционных заболеваний на территории городского округа нет. В последние 10 лет эпидемий, эпизоотий и эпифитотий не регистрировалось. </w:t>
      </w:r>
    </w:p>
    <w:p>
      <w:pPr>
        <w:pStyle w:val="Normal"/>
        <w:ind w:firstLine="709"/>
        <w:jc w:val="both"/>
        <w:rPr>
          <w:highlight w:val="none"/>
          <w:shd w:fill="auto" w:val="clear"/>
        </w:rPr>
      </w:pPr>
      <w:r>
        <w:rPr>
          <w:rFonts w:ascii="Times New Roman" w:hAnsi="Times New Roman"/>
          <w:sz w:val="28"/>
          <w:shd w:fill="auto" w:val="clear"/>
        </w:rPr>
        <w:t>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полиоэнцефаломиелита и абсолютной летальностью.</w:t>
      </w:r>
    </w:p>
    <w:p>
      <w:pPr>
        <w:pStyle w:val="Normal"/>
        <w:ind w:firstLine="709"/>
        <w:jc w:val="both"/>
        <w:rPr>
          <w:highlight w:val="none"/>
          <w:shd w:fill="auto" w:val="clear"/>
        </w:rPr>
      </w:pPr>
      <w:r>
        <w:rPr>
          <w:rFonts w:ascii="Times New Roman" w:hAnsi="Times New Roman"/>
          <w:sz w:val="28"/>
          <w:shd w:fill="auto" w:val="clear"/>
        </w:rPr>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 Информация указана в таблице 6.6 тома 2 генерального плана.</w:t>
      </w:r>
    </w:p>
    <w:p>
      <w:pPr>
        <w:pStyle w:val="Normal"/>
        <w:widowControl w:val="false"/>
        <w:spacing w:before="120" w:after="0"/>
        <w:jc w:val="right"/>
        <w:rPr>
          <w:highlight w:val="none"/>
          <w:shd w:fill="auto" w:val="clear"/>
        </w:rPr>
      </w:pPr>
      <w:r>
        <w:rPr>
          <w:rFonts w:ascii="Times New Roman" w:hAnsi="Times New Roman"/>
          <w:b/>
          <w:sz w:val="28"/>
          <w:shd w:fill="auto" w:val="clear"/>
        </w:rPr>
        <w:t>Таблица 6.6</w:t>
      </w:r>
    </w:p>
    <w:p>
      <w:pPr>
        <w:pStyle w:val="Normal"/>
        <w:keepNext w:val="true"/>
        <w:spacing w:before="0" w:after="120"/>
        <w:jc w:val="center"/>
        <w:rPr>
          <w:highlight w:val="none"/>
          <w:shd w:fill="auto" w:val="clear"/>
        </w:rPr>
      </w:pPr>
      <w:r>
        <w:rPr>
          <w:rFonts w:ascii="Times New Roman" w:hAnsi="Times New Roman"/>
          <w:b/>
          <w:sz w:val="28"/>
          <w:shd w:fill="auto" w:val="clear"/>
        </w:rPr>
        <w:t>Оценка защищенности, исходя из рисков возникновения ЧС</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941"/>
        <w:gridCol w:w="1940"/>
        <w:gridCol w:w="2173"/>
        <w:gridCol w:w="1739"/>
      </w:tblGrid>
      <w:tr>
        <w:trPr>
          <w:tblHeader w:val="true"/>
        </w:trPr>
        <w:tc>
          <w:tcPr>
            <w:tcW w:w="561"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941"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Наименование риска</w:t>
            </w:r>
          </w:p>
        </w:tc>
        <w:tc>
          <w:tcPr>
            <w:tcW w:w="194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Показатель риска</w:t>
            </w:r>
          </w:p>
        </w:tc>
        <w:tc>
          <w:tcPr>
            <w:tcW w:w="2173"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Временные показатели</w:t>
            </w:r>
          </w:p>
          <w:p>
            <w:pPr>
              <w:pStyle w:val="Normal"/>
              <w:widowControl w:val="false"/>
              <w:jc w:val="center"/>
              <w:rPr>
                <w:highlight w:val="none"/>
                <w:shd w:fill="auto" w:val="clear"/>
              </w:rPr>
            </w:pPr>
            <w:r>
              <w:rPr>
                <w:rFonts w:ascii="Times New Roman" w:hAnsi="Times New Roman"/>
                <w:b/>
                <w:sz w:val="28"/>
                <w:shd w:fill="auto" w:val="clear"/>
              </w:rPr>
              <w:t>риска</w:t>
            </w:r>
          </w:p>
        </w:tc>
        <w:tc>
          <w:tcPr>
            <w:tcW w:w="173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Риски возникновения ЧС на транспорте</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ЧС на объектах автомобильного транспорта</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Недопустимый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ЧС на объектах железнодорожного транспорта</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техногенного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пожаро - взрывоопасных объектах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Приемлемый риск - 10</w:t>
            </w:r>
            <w:r>
              <w:rPr>
                <w:rFonts w:ascii="Times New Roman" w:hAnsi="Times New Roman"/>
                <w:sz w:val="28"/>
                <w:shd w:fill="auto" w:val="clear"/>
                <w:vertAlign w:val="superscript"/>
              </w:rPr>
              <w:t>-5</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4</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системах тепло-, водоснабжения</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5</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электросетях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6</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газо-, нефте-, продуктопроводах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7</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канализационных сетях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8</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техногенных пожаров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9</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гидродинамических аварий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Март – Июнь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10</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возникновений аварий с разливом нефти и нефтепродуктов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природного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11</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возникновений подтоплений (затоплений)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Март – Июнь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12</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природных пожаров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Апрель -Октябрь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13</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засухи</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риск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Май – Сентябрь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опасных метеорологических явлений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Недопустимый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биолого-социального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15</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эпидемий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16</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возникновений эпифитотий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Май - Октябрь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17</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отравления людей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риск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bl>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6.4 Перечень мероприятий по обеспечению пожарной безопасности</w:t>
      </w:r>
    </w:p>
    <w:p>
      <w:pPr>
        <w:pStyle w:val="Normal"/>
        <w:ind w:firstLine="709"/>
        <w:jc w:val="both"/>
        <w:rPr>
          <w:highlight w:val="none"/>
          <w:shd w:fill="auto" w:val="clear"/>
        </w:rPr>
      </w:pPr>
      <w:r>
        <w:rPr>
          <w:rFonts w:ascii="Times New Roman" w:hAnsi="Times New Roman"/>
          <w:sz w:val="28"/>
          <w:shd w:fill="auto" w:val="clear"/>
        </w:rPr>
        <w:t>С 01.05.2009 г. вступил в силу ФЗ-123 от 22.07.2008 г. «Технический регламент о требованиях пожарной безопасности», в соответствии с которым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w:t>
      </w:r>
    </w:p>
    <w:p>
      <w:pPr>
        <w:pStyle w:val="Normal"/>
        <w:ind w:firstLine="709"/>
        <w:jc w:val="both"/>
        <w:rPr>
          <w:highlight w:val="none"/>
          <w:shd w:fill="auto" w:val="clear"/>
        </w:rPr>
      </w:pPr>
      <w:r>
        <w:rPr>
          <w:rFonts w:ascii="Times New Roman" w:hAnsi="Times New Roman"/>
          <w:sz w:val="28"/>
          <w:shd w:fill="auto" w:val="clear"/>
        </w:rPr>
        <w:t>Следует предусмотреть просветительную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pPr>
        <w:pStyle w:val="Normal"/>
        <w:spacing w:before="120" w:after="0"/>
        <w:ind w:firstLine="567" w:left="23"/>
        <w:rPr>
          <w:highlight w:val="none"/>
          <w:shd w:fill="auto" w:val="clear"/>
        </w:rPr>
      </w:pPr>
      <w:r>
        <w:rPr>
          <w:rFonts w:ascii="Times New Roman" w:hAnsi="Times New Roman"/>
          <w:b/>
          <w:sz w:val="28"/>
          <w:shd w:fill="auto" w:val="clear"/>
        </w:rPr>
        <w:t>Основными функциями системы обеспечения пожарной безопасности являются</w:t>
      </w:r>
      <w:r>
        <w:rPr>
          <w:rFonts w:ascii="Times New Roman" w:hAnsi="Times New Roman"/>
          <w:sz w:val="28"/>
          <w:shd w:fill="auto" w:val="clear"/>
        </w:rPr>
        <w:t>:</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нормативное правовое регулирование и осуществление государственных мер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создание пожарной охраны и организация ее деятельности;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разработка и осуществление мер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реализация прав, обязанностей и ответственности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проведение противопожарной пропаганды и обучение населения мерам пожарной безопасности;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содействие деятельности добровольных пожарных, привлечение населения к обеспечению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научно-техническое обеспечение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информационное обеспечение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осуществление государственного пожарного надзора и других контрольных функций по обеспечению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производство пожарно-технической продукции;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выполнение работ и оказание услуг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лицензирование деятельности в области пожарной безопасности и подтверждение соответствия продукции и услуг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тушение пожаров и проведение аварийно-спасательных работ;</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учет пожаров и их последствий;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установление особого противопожарного режима.</w:t>
      </w:r>
    </w:p>
    <w:p>
      <w:pPr>
        <w:pStyle w:val="Normal"/>
        <w:ind w:firstLine="709"/>
        <w:jc w:val="both"/>
        <w:rPr>
          <w:highlight w:val="none"/>
          <w:shd w:fill="auto" w:val="clear"/>
        </w:rPr>
      </w:pPr>
      <w:r>
        <w:rPr>
          <w:rFonts w:ascii="Times New Roman" w:hAnsi="Times New Roman"/>
          <w:sz w:val="28"/>
          <w:shd w:fill="auto" w:val="clear"/>
        </w:rPr>
        <w:t>Для выполнения этих функций система обеспечения пожарной безопасности состоит из нескольких элементов:</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органы государственной власти;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органы местного самоуправления;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организации, граждане, принимающие участие в обеспечении пожарной безопасности в соответствии с законодательством Российской Федерации. </w:t>
      </w:r>
    </w:p>
    <w:p>
      <w:pPr>
        <w:pStyle w:val="Normal"/>
        <w:ind w:firstLine="709"/>
        <w:jc w:val="both"/>
        <w:rPr>
          <w:highlight w:val="none"/>
          <w:shd w:fill="auto" w:val="clear"/>
        </w:rPr>
      </w:pPr>
      <w:r>
        <w:rPr>
          <w:rFonts w:ascii="Times New Roman" w:hAnsi="Times New Roman"/>
          <w:sz w:val="28"/>
          <w:shd w:fill="auto" w:val="clear"/>
        </w:rPr>
        <w:t>Достижение заданного уровня пожарной безопасности достигается комплексом организационных и технических решений.</w:t>
      </w:r>
    </w:p>
    <w:p>
      <w:pPr>
        <w:pStyle w:val="Normal"/>
        <w:spacing w:before="120" w:after="0"/>
        <w:jc w:val="both"/>
        <w:rPr>
          <w:highlight w:val="none"/>
          <w:shd w:fill="auto" w:val="clear"/>
        </w:rPr>
      </w:pPr>
      <w:r>
        <w:rPr>
          <w:rFonts w:ascii="Times New Roman" w:hAnsi="Times New Roman"/>
          <w:b/>
          <w:sz w:val="28"/>
          <w:shd w:fill="auto" w:val="clear"/>
        </w:rPr>
        <w:t xml:space="preserve">Состояние системы обеспечения пожарной безопасности на территории городского округа </w:t>
      </w:r>
    </w:p>
    <w:p>
      <w:pPr>
        <w:pStyle w:val="Normal"/>
        <w:ind w:firstLine="709"/>
        <w:jc w:val="both"/>
        <w:rPr>
          <w:highlight w:val="none"/>
          <w:shd w:fill="auto" w:val="clear"/>
        </w:rPr>
      </w:pPr>
      <w:r>
        <w:rPr>
          <w:rFonts w:ascii="Times New Roman" w:hAnsi="Times New Roman"/>
          <w:sz w:val="28"/>
          <w:shd w:fill="auto" w:val="clear"/>
        </w:rPr>
        <w:t>В настоящее время пожарная безопасность Беловского городского округа обеспечивается 3 пожарно – спасательным отрядом Федеральной противопожарной службы государственной противопожарной службы ГУ МЧС России по Кемеровской области - Кузбасса. Адрес: г. Белово, ул. Чкалова, д.6 а.</w:t>
      </w:r>
    </w:p>
    <w:p>
      <w:pPr>
        <w:pStyle w:val="Normal"/>
        <w:ind w:firstLine="709"/>
        <w:jc w:val="both"/>
        <w:rPr>
          <w:highlight w:val="none"/>
          <w:shd w:fill="auto" w:val="clear"/>
        </w:rPr>
      </w:pPr>
      <w:r>
        <w:rPr>
          <w:rFonts w:ascii="Times New Roman" w:hAnsi="Times New Roman"/>
          <w:sz w:val="28"/>
          <w:shd w:fill="auto" w:val="clear"/>
        </w:rPr>
        <w:t>Численность личного состава - ФПС по штату 241, по списку – 189.</w:t>
      </w:r>
    </w:p>
    <w:p>
      <w:pPr>
        <w:pStyle w:val="Normal"/>
        <w:ind w:firstLine="709"/>
        <w:jc w:val="both"/>
        <w:rPr>
          <w:highlight w:val="none"/>
          <w:shd w:fill="auto" w:val="clear"/>
        </w:rPr>
      </w:pPr>
      <w:r>
        <w:rPr>
          <w:rFonts w:ascii="Times New Roman" w:hAnsi="Times New Roman"/>
          <w:sz w:val="28"/>
          <w:shd w:fill="auto" w:val="clear"/>
        </w:rPr>
        <w:t>Количество единиц техники – 37 ед.техники (Беловский ПСГ).</w:t>
      </w:r>
    </w:p>
    <w:p>
      <w:pPr>
        <w:pStyle w:val="Normal"/>
        <w:ind w:firstLine="709"/>
        <w:jc w:val="both"/>
        <w:rPr>
          <w:highlight w:val="none"/>
          <w:shd w:fill="auto" w:val="clear"/>
        </w:rPr>
      </w:pPr>
      <w:r>
        <w:rPr>
          <w:rFonts w:ascii="Times New Roman" w:hAnsi="Times New Roman"/>
          <w:sz w:val="28"/>
          <w:shd w:fill="auto" w:val="clear"/>
        </w:rPr>
        <w:t>Район выезда – административные границы Беловского городского округа, Беловского муниципального района, Гурьевского муниципального района и Краснобродского городского округа.</w:t>
      </w:r>
    </w:p>
    <w:p>
      <w:pPr>
        <w:pStyle w:val="Normal"/>
        <w:ind w:firstLine="709"/>
        <w:jc w:val="both"/>
        <w:rPr>
          <w:highlight w:val="none"/>
          <w:shd w:fill="auto" w:val="clear"/>
        </w:rPr>
      </w:pPr>
      <w:r>
        <w:rPr>
          <w:rFonts w:ascii="Times New Roman" w:hAnsi="Times New Roman"/>
          <w:sz w:val="28"/>
          <w:shd w:fill="auto" w:val="clear"/>
        </w:rPr>
        <w:t>Количество пожарно-спасательных частей- 5+1 объектовая (24 ОФПС), пожарных частей- 5.</w:t>
      </w:r>
    </w:p>
    <w:p>
      <w:pPr>
        <w:pStyle w:val="Normal"/>
        <w:rPr>
          <w:highlight w:val="none"/>
          <w:shd w:fill="auto" w:val="clear"/>
        </w:rPr>
      </w:pPr>
      <w:r>
        <w:rPr>
          <w:rFonts w:ascii="Times New Roman" w:hAnsi="Times New Roman"/>
          <w:b/>
          <w:sz w:val="28"/>
          <w:shd w:fill="auto" w:val="clear"/>
        </w:rPr>
        <w:t>Организационные решения.</w:t>
      </w:r>
    </w:p>
    <w:p>
      <w:pPr>
        <w:pStyle w:val="Normal"/>
        <w:ind w:firstLine="709"/>
        <w:jc w:val="both"/>
        <w:rPr>
          <w:highlight w:val="none"/>
          <w:shd w:fill="auto" w:val="clear"/>
        </w:rPr>
      </w:pPr>
      <w:r>
        <w:rPr>
          <w:rFonts w:ascii="Times New Roman" w:hAnsi="Times New Roman"/>
          <w:sz w:val="28"/>
          <w:shd w:fill="auto" w:val="clear"/>
        </w:rPr>
        <w:t>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pPr>
        <w:pStyle w:val="Normal"/>
        <w:ind w:firstLine="709"/>
        <w:jc w:val="both"/>
        <w:rPr>
          <w:highlight w:val="none"/>
          <w:shd w:fill="auto" w:val="clear"/>
        </w:rPr>
      </w:pPr>
      <w:r>
        <w:rPr>
          <w:rFonts w:ascii="Times New Roman" w:hAnsi="Times New Roman"/>
          <w:sz w:val="28"/>
          <w:shd w:fill="auto" w:val="clear"/>
        </w:rPr>
        <w:t>Предотвращение образования горючей среды должно обеспечиваться одним из следующих способов или их комбинаций:</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 возможным применением негорючих и трудногорючих веществ и материалов;</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изоляцией горючей среды (применением изолированных отсеков, камер, кабин и т. п.);</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достаточной концентрацией флегматизатора в воздухе защищаемого объема (его составной части);</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поддержанием температуры и давления среды, при которых распространение пламени исключается;</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максимальной механизацией и автоматизацией технологических процессов, связанных с обращением горючих веществ;</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установкой пожароопасного оборудования по возможности в изолированных помещениях или на открытых площадках;</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применением устройств защиты производственного оборудования с горючими веществами от повреждений и аварий, установкой отключающих, отсекающих и других устройств.</w:t>
      </w:r>
    </w:p>
    <w:p>
      <w:pPr>
        <w:pStyle w:val="Normal"/>
        <w:ind w:firstLine="709"/>
        <w:jc w:val="both"/>
        <w:rPr>
          <w:highlight w:val="none"/>
          <w:shd w:fill="auto" w:val="clear"/>
        </w:rPr>
      </w:pPr>
      <w:r>
        <w:rPr>
          <w:rFonts w:ascii="Times New Roman" w:hAnsi="Times New Roman"/>
          <w:sz w:val="28"/>
          <w:shd w:fill="auto" w:val="clear"/>
        </w:rPr>
        <w:t>Предотвращение образования в горючей среде источников зажигания должно достигаться применением одним из следующих способов или их комбинацией:</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машин, механизмов, оборудования, устройств, при эксплуатации которых не образуются источники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электрооборудования, соответствующего пожароопасной и взрывоопасной зонам, группе и категории взрывоопасной смеси в соответствии с требованиями ГОСТ 12.1.044-2018 и Правил устройства электроустановок;</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в конструкции быстродействующих средств защитного отключения возможных источников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технологического процесса и оборудования, удовлетворяющего требованиям электростатической искробезопасности по ГОСТ 12.1.018-93;</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устройством молниезащиты зданий, сооружений и оборудования;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исключение возможности появления искрового разряда в горючей среде с энергией, равной и выше минимальной энергии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не искрящего инструмента при работе с легковоспламеняющимися жидкостями и горючими газами;</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 xml:space="preserve">ликвидацией условий для теплового, химического и (или) микробиологического самовозгорания обращающихся веществ, материалов, изделий и конструкций; </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обеспечение порядка совместного хранения веществ и материалов;</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устранением контакта с воздухом пирофорных веществ;</w:t>
      </w:r>
    </w:p>
    <w:p>
      <w:pPr>
        <w:pStyle w:val="Normal"/>
        <w:numPr>
          <w:ilvl w:val="0"/>
          <w:numId w:val="1"/>
        </w:numPr>
        <w:ind w:firstLine="567" w:left="0"/>
        <w:rPr>
          <w:highlight w:val="none"/>
          <w:shd w:fill="auto" w:val="clear"/>
        </w:rPr>
      </w:pPr>
      <w:r>
        <w:rPr>
          <w:rFonts w:ascii="Times New Roman" w:hAnsi="Times New Roman"/>
          <w:spacing w:val="-1"/>
          <w:sz w:val="28"/>
          <w:shd w:fill="auto" w:val="clear"/>
        </w:rPr>
        <w:t>уменьшением определяющего размера горючей среды ниже предельно допустимого по горючести;</w:t>
      </w:r>
    </w:p>
    <w:p>
      <w:pPr>
        <w:pStyle w:val="Normal"/>
        <w:numPr>
          <w:ilvl w:val="0"/>
          <w:numId w:val="1"/>
        </w:numPr>
        <w:ind w:firstLine="567" w:left="0"/>
        <w:rPr>
          <w:highlight w:val="none"/>
          <w:shd w:fill="auto" w:val="clear"/>
        </w:rPr>
      </w:pPr>
      <w:r>
        <w:rPr>
          <w:rFonts w:ascii="Times New Roman" w:hAnsi="Times New Roman"/>
          <w:spacing w:val="-1"/>
          <w:sz w:val="28"/>
          <w:shd w:fill="auto" w:val="clear"/>
        </w:rPr>
        <w:t>выполнением действующих строительных норм, правил и стандартов.</w:t>
      </w:r>
    </w:p>
    <w:p>
      <w:pPr>
        <w:pStyle w:val="Normal"/>
        <w:spacing w:before="120" w:after="0"/>
        <w:rPr>
          <w:highlight w:val="none"/>
          <w:shd w:fill="auto" w:val="clear"/>
        </w:rPr>
      </w:pPr>
      <w:r>
        <w:rPr>
          <w:rFonts w:ascii="Times New Roman" w:hAnsi="Times New Roman"/>
          <w:b/>
          <w:sz w:val="28"/>
          <w:shd w:fill="auto" w:val="clear"/>
        </w:rPr>
        <w:t>Технические решения, входящие в систему, обеспечивающую пожарную безопасность дороги, состоят из ряда мероприятий и условий: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дороги, проезды и подъезды к зданиям, сооружениям и водоисточникам, расположенным на территории автомобильной дороги, либо вблизи лежащего района,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территория, занятая под автомобильную дорогу и расположенная в массивах хвойных лесов, должна иметь по периметру защитную минерализованную полосу шириной не менее 2,5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участках дороги, расположенных вблизи опор линий высоковольтных передач необходимо расположение обозначенных охранных зон;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территории автомобильной дороги в пределах ее полосы не разрешается устраивать несанкционированные места размещения горючих отходов;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 разрешается разведение костров, сжигание отходов и тары в пределах, установленных нормами проектирования противопожарных разрывов, но не ближе 50 м до зданий и сооружений объекта;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следить за соблюдением правил перевозки взрывопожароопасных веществ, при которой запрещается: допускать толчки, резкие торможения; транспортировать баллоны с горючим газом без предохранительных башмаков; оставлять транспортное средство без присмотра.</w:t>
      </w:r>
    </w:p>
    <w:p>
      <w:pPr>
        <w:pStyle w:val="Normal"/>
        <w:ind w:firstLine="709"/>
        <w:jc w:val="both"/>
        <w:rPr>
          <w:highlight w:val="none"/>
          <w:shd w:fill="auto" w:val="clear"/>
        </w:rPr>
      </w:pPr>
      <w:r>
        <w:rPr>
          <w:rFonts w:ascii="Times New Roman" w:hAnsi="Times New Roman"/>
          <w:sz w:val="28"/>
          <w:shd w:fill="auto" w:val="clear"/>
        </w:rPr>
        <w:t>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автотранспортная службы и подразделения ГИБДД.</w:t>
      </w:r>
    </w:p>
    <w:p>
      <w:pPr>
        <w:pStyle w:val="Normal"/>
        <w:spacing w:before="120" w:after="0"/>
        <w:rPr>
          <w:highlight w:val="none"/>
          <w:shd w:fill="auto" w:val="clear"/>
        </w:rPr>
      </w:pPr>
      <w:r>
        <w:rPr>
          <w:rFonts w:ascii="Times New Roman" w:hAnsi="Times New Roman"/>
          <w:b/>
          <w:sz w:val="28"/>
          <w:shd w:fill="auto" w:val="clear"/>
        </w:rPr>
        <w:t>Противопожарное водоснабжение</w:t>
      </w:r>
    </w:p>
    <w:p>
      <w:pPr>
        <w:pStyle w:val="Normal"/>
        <w:ind w:firstLine="709"/>
        <w:jc w:val="both"/>
        <w:rPr>
          <w:highlight w:val="none"/>
          <w:shd w:fill="auto" w:val="clear"/>
        </w:rPr>
      </w:pPr>
      <w:r>
        <w:rPr>
          <w:rFonts w:ascii="Times New Roman" w:hAnsi="Times New Roman"/>
          <w:sz w:val="28"/>
          <w:shd w:fill="auto" w:val="clear"/>
        </w:rPr>
        <w:t xml:space="preserve">На территории городского округа должны быть источники наружного противопожарного водоснабжения. </w:t>
      </w:r>
    </w:p>
    <w:p>
      <w:pPr>
        <w:pStyle w:val="Normal"/>
        <w:ind w:firstLine="709"/>
        <w:jc w:val="both"/>
        <w:rPr>
          <w:highlight w:val="none"/>
          <w:shd w:fill="auto" w:val="clear"/>
        </w:rPr>
      </w:pPr>
      <w:r>
        <w:rPr>
          <w:rFonts w:ascii="Times New Roman" w:hAnsi="Times New Roman"/>
          <w:sz w:val="28"/>
          <w:shd w:fill="auto" w:val="clear"/>
        </w:rPr>
        <w:t xml:space="preserve">К источникам наружного противопожарного водоснабжения относятся: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наружные водопроводные сети с пожарными гидрантами;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водные объекты, используемые для целей пожаротушения в соответствии с законодательством Российской Федерации;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противопожарные резервуары. </w:t>
      </w:r>
    </w:p>
    <w:p>
      <w:pPr>
        <w:pStyle w:val="Normal"/>
        <w:ind w:firstLine="709"/>
        <w:jc w:val="both"/>
        <w:rPr>
          <w:highlight w:val="none"/>
          <w:shd w:fill="auto" w:val="clear"/>
        </w:rPr>
      </w:pPr>
      <w:r>
        <w:rPr>
          <w:rFonts w:ascii="Times New Roman" w:hAnsi="Times New Roman"/>
          <w:sz w:val="28"/>
          <w:shd w:fill="auto" w:val="clear"/>
        </w:rPr>
        <w:t xml:space="preserve">Городской округ должен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pPr>
        <w:pStyle w:val="Normal"/>
        <w:ind w:firstLine="709"/>
        <w:jc w:val="both"/>
        <w:rPr>
          <w:highlight w:val="none"/>
          <w:shd w:fill="auto" w:val="clear"/>
        </w:rPr>
      </w:pPr>
      <w:r>
        <w:rPr>
          <w:rFonts w:ascii="Times New Roman" w:hAnsi="Times New Roman"/>
          <w:sz w:val="28"/>
          <w:shd w:fill="auto" w:val="clear"/>
        </w:rPr>
        <w:t>На расчетный срок система пожаротушения принята низкого давления с установкой на сети пожарных гидрантов через 150 м друг от друга.</w:t>
      </w:r>
    </w:p>
    <w:p>
      <w:pPr>
        <w:pStyle w:val="Normal"/>
        <w:ind w:firstLine="709"/>
        <w:jc w:val="both"/>
        <w:rPr>
          <w:highlight w:val="none"/>
          <w:shd w:fill="auto" w:val="clear"/>
        </w:rPr>
      </w:pPr>
      <w:r>
        <w:rPr>
          <w:rFonts w:ascii="Times New Roman" w:hAnsi="Times New Roman"/>
          <w:sz w:val="28"/>
          <w:shd w:fill="auto" w:val="clear"/>
        </w:rPr>
        <w:t>Проектом рекомендуется во всех населенных пунктах, расположенных на естественных водоемах, восстановить существующие и оборудовать дополнительные площадки (пирсы) для заправки пожарных машин водой, особенно близко расположенных к лесным массивам.</w:t>
      </w:r>
    </w:p>
    <w:p>
      <w:pPr>
        <w:pStyle w:val="Normal"/>
        <w:ind w:firstLine="709"/>
        <w:jc w:val="both"/>
        <w:rPr>
          <w:highlight w:val="none"/>
          <w:shd w:fill="auto" w:val="clear"/>
        </w:rPr>
      </w:pPr>
      <w:r>
        <w:rPr>
          <w:rFonts w:ascii="Times New Roman" w:hAnsi="Times New Roman"/>
          <w:sz w:val="28"/>
          <w:shd w:fill="auto" w:val="clear"/>
        </w:rPr>
        <w:t>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8.13130.2020 «Системы противопожарной защиты. Наружное противопожарное водоснабжение. Требования пожарной безопасности».</w:t>
      </w:r>
    </w:p>
    <w:p>
      <w:pPr>
        <w:pStyle w:val="Normal"/>
        <w:ind w:firstLine="709"/>
        <w:jc w:val="both"/>
        <w:rPr>
          <w:highlight w:val="none"/>
          <w:shd w:fill="auto" w:val="clear"/>
        </w:rPr>
      </w:pPr>
      <w:r>
        <w:rPr>
          <w:rFonts w:ascii="Times New Roman" w:hAnsi="Times New Roman"/>
          <w:sz w:val="28"/>
          <w:shd w:fill="auto" w:val="clear"/>
        </w:rPr>
        <w:t xml:space="preserve">Противопожарный водопровод следует создавать, низкого давления. (Противопожарный водопровод высокого давления создается только при соответствующем обосновании). </w:t>
      </w:r>
    </w:p>
    <w:p>
      <w:pPr>
        <w:pStyle w:val="Normal"/>
        <w:ind w:firstLine="709"/>
        <w:jc w:val="both"/>
        <w:rPr>
          <w:highlight w:val="none"/>
          <w:shd w:fill="auto" w:val="clear"/>
        </w:rPr>
      </w:pPr>
      <w:r>
        <w:rPr>
          <w:rFonts w:ascii="Times New Roman" w:hAnsi="Times New Roman"/>
          <w:sz w:val="28"/>
          <w:shd w:fill="auto" w:val="clear"/>
        </w:rPr>
        <w:t xml:space="preserve">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p>
      <w:pPr>
        <w:pStyle w:val="Normal"/>
        <w:ind w:firstLine="709"/>
        <w:jc w:val="both"/>
        <w:rPr>
          <w:highlight w:val="none"/>
          <w:shd w:fill="auto" w:val="clear"/>
        </w:rPr>
      </w:pPr>
      <w:r>
        <w:rPr>
          <w:rFonts w:ascii="Times New Roman" w:hAnsi="Times New Roman"/>
          <w:sz w:val="28"/>
          <w:shd w:fill="auto" w:val="clear"/>
        </w:rPr>
        <w:t xml:space="preserve">Свободный напор в сети объединенного водопровода должен быть не менее 10 м и не более 60 м. </w:t>
      </w:r>
    </w:p>
    <w:p>
      <w:pPr>
        <w:pStyle w:val="Normal"/>
        <w:ind w:firstLine="709"/>
        <w:jc w:val="both"/>
        <w:rPr>
          <w:highlight w:val="none"/>
          <w:shd w:fill="auto" w:val="clear"/>
        </w:rPr>
      </w:pPr>
      <w:r>
        <w:rPr>
          <w:rFonts w:ascii="Times New Roman" w:hAnsi="Times New Roman"/>
          <w:sz w:val="28"/>
          <w:shd w:fill="auto" w:val="clear"/>
        </w:rPr>
        <w:t xml:space="preserve">Объединенный хозяйственно-питьевой и производственные водопроводы городского округа – относится к III категории согласно СП 31.13330.2012 «Водоснабжение. Наружные сети и сооружения. Актуализированная редакция СНиП 2.04.02-84*» (величина допускаемого снижения подачи воды та же, что при I категории; длительность снижения подачи не должна превышать 15 сут. Перерыв в подаче воды или снижение подачи ниже указанного предела допускается на время проведения ремонта, но не более чем на 24 часа). </w:t>
      </w:r>
    </w:p>
    <w:p>
      <w:pPr>
        <w:pStyle w:val="Normal"/>
        <w:ind w:firstLine="709"/>
        <w:jc w:val="both"/>
        <w:rPr>
          <w:highlight w:val="none"/>
          <w:shd w:fill="auto" w:val="clear"/>
        </w:rPr>
      </w:pPr>
      <w:r>
        <w:rPr>
          <w:rFonts w:ascii="Times New Roman" w:hAnsi="Times New Roman"/>
          <w:sz w:val="28"/>
          <w:shd w:fill="auto" w:val="clear"/>
        </w:rPr>
        <w:t xml:space="preserve">Водопроводные сети должны быть, как правило,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линий не свыше 200 м. </w:t>
      </w:r>
    </w:p>
    <w:p>
      <w:pPr>
        <w:pStyle w:val="Normal"/>
        <w:ind w:firstLine="709"/>
        <w:jc w:val="both"/>
        <w:rPr>
          <w:highlight w:val="none"/>
          <w:shd w:fill="auto" w:val="clear"/>
        </w:rPr>
      </w:pPr>
      <w:r>
        <w:rPr>
          <w:rFonts w:ascii="Times New Roman" w:hAnsi="Times New Roman"/>
          <w:sz w:val="28"/>
          <w:shd w:fill="auto" w:val="clear"/>
        </w:rPr>
        <w:t xml:space="preserve">Кольцевание наружных водопроводных сетей внутренними водопроводными сетями зданий и сооружений не допускается. </w:t>
      </w:r>
    </w:p>
    <w:p>
      <w:pPr>
        <w:pStyle w:val="Normal"/>
        <w:ind w:firstLine="709"/>
        <w:jc w:val="both"/>
        <w:rPr>
          <w:highlight w:val="none"/>
          <w:shd w:fill="auto" w:val="clear"/>
        </w:rPr>
      </w:pPr>
      <w:r>
        <w:rPr>
          <w:rFonts w:ascii="Times New Roman" w:hAnsi="Times New Roman"/>
          <w:sz w:val="28"/>
          <w:shd w:fill="auto" w:val="clear"/>
        </w:rPr>
        <w:t xml:space="preserve">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 </w:t>
      </w:r>
    </w:p>
    <w:p>
      <w:pPr>
        <w:pStyle w:val="Normal"/>
        <w:ind w:firstLine="709"/>
        <w:jc w:val="both"/>
        <w:rPr>
          <w:highlight w:val="none"/>
          <w:shd w:fill="auto" w:val="clear"/>
        </w:rPr>
      </w:pPr>
      <w:r>
        <w:rPr>
          <w:rFonts w:ascii="Times New Roman" w:hAnsi="Times New Roman"/>
          <w:sz w:val="28"/>
          <w:shd w:fill="auto" w:val="clear"/>
        </w:rPr>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принятием мер против замерзания воды в них. </w:t>
      </w:r>
    </w:p>
    <w:p>
      <w:pPr>
        <w:pStyle w:val="Normal"/>
        <w:ind w:firstLine="709"/>
        <w:jc w:val="both"/>
        <w:rPr>
          <w:highlight w:val="none"/>
          <w:shd w:fill="auto" w:val="clear"/>
        </w:rPr>
      </w:pPr>
      <w:r>
        <w:rPr>
          <w:rFonts w:ascii="Times New Roman" w:hAnsi="Times New Roman"/>
          <w:sz w:val="28"/>
          <w:shd w:fill="auto" w:val="clear"/>
        </w:rPr>
        <w:t xml:space="preserve">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w:t>
      </w:r>
    </w:p>
    <w:p>
      <w:pPr>
        <w:pStyle w:val="Normal"/>
        <w:ind w:firstLine="709"/>
        <w:jc w:val="both"/>
        <w:rPr>
          <w:highlight w:val="none"/>
          <w:shd w:fill="auto" w:val="clear"/>
        </w:rPr>
      </w:pPr>
      <w:r>
        <w:rPr>
          <w:rFonts w:ascii="Times New Roman" w:hAnsi="Times New Roman"/>
          <w:sz w:val="28"/>
          <w:shd w:fill="auto" w:val="clear"/>
        </w:rPr>
        <w:t xml:space="preserve">Пожарный объем воды в резервуарах должен определяться из условия обеспечения: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пожаротушения из наружных гидрантов и внутренних пожарных кранов;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специальных средств пожаротушения;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максимальных хозяйственно-питьевых и производственных нужд на весь период пожаротушения. </w:t>
      </w:r>
    </w:p>
    <w:p>
      <w:pPr>
        <w:pStyle w:val="Normal"/>
        <w:ind w:firstLine="709"/>
        <w:jc w:val="both"/>
        <w:rPr>
          <w:highlight w:val="none"/>
          <w:shd w:fill="auto" w:val="clear"/>
        </w:rPr>
      </w:pPr>
      <w:r>
        <w:rPr>
          <w:rFonts w:ascii="Times New Roman" w:hAnsi="Times New Roman"/>
          <w:sz w:val="28"/>
          <w:shd w:fill="auto" w:val="clear"/>
        </w:rPr>
        <w:t>Для целей пожаротушения целесообразно использовать водные объекты, расположенные на территории муниципального образования.</w:t>
      </w:r>
    </w:p>
    <w:p>
      <w:pPr>
        <w:pStyle w:val="Normal"/>
        <w:ind w:firstLine="709"/>
        <w:jc w:val="both"/>
        <w:rPr>
          <w:highlight w:val="none"/>
          <w:shd w:fill="auto" w:val="clear"/>
        </w:rPr>
      </w:pPr>
      <w:r>
        <w:rPr>
          <w:rFonts w:ascii="Times New Roman" w:hAnsi="Times New Roman"/>
          <w:sz w:val="28"/>
          <w:shd w:fill="auto" w:val="clear"/>
        </w:rPr>
        <w:t>Водоемы (водотоки), из которых производится забор воды для целей пожаротушения, должны иметь подъезды с площадками (пирсами) с твердым покрытием размерами не менее 12×12 м для установки пожарных автомобилей в любое время года.</w:t>
      </w:r>
    </w:p>
    <w:p>
      <w:pPr>
        <w:pStyle w:val="Normal"/>
        <w:ind w:firstLine="709"/>
        <w:jc w:val="both"/>
        <w:rPr>
          <w:highlight w:val="none"/>
          <w:shd w:fill="auto" w:val="clear"/>
        </w:rPr>
      </w:pPr>
      <w:r>
        <w:rPr>
          <w:rFonts w:ascii="Times New Roman" w:hAnsi="Times New Roman"/>
          <w:sz w:val="28"/>
          <w:shd w:fill="auto" w:val="clear"/>
        </w:rPr>
        <w:t xml:space="preserve">Расстановка пожарных гидрантов на водопроводной сети, пожарных резервуаров или искусственных водоемов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с учётом прокладки рукавных линий по дорогам с твердым покрытием длиной, не более: </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при наличии автонасосов — 200 м;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при наличии мотопомп — 100-150 м в зависимости от технических возможностей мотопомп.</w:t>
      </w:r>
    </w:p>
    <w:p>
      <w:pPr>
        <w:pStyle w:val="Normal"/>
        <w:ind w:firstLine="709"/>
        <w:jc w:val="both"/>
        <w:rPr>
          <w:highlight w:val="none"/>
          <w:shd w:fill="auto" w:val="clear"/>
        </w:rPr>
      </w:pPr>
      <w:r>
        <w:rPr>
          <w:rFonts w:ascii="Times New Roman" w:hAnsi="Times New Roman"/>
          <w:sz w:val="28"/>
          <w:shd w:fill="auto" w:val="clear"/>
        </w:rPr>
        <w:t>На территории городского округа для обеспечения противопожарной безопасности обустроено шесть пожарных пирсов.</w:t>
      </w:r>
    </w:p>
    <w:p>
      <w:pPr>
        <w:pStyle w:val="Normal"/>
        <w:spacing w:before="120" w:after="0"/>
        <w:rPr>
          <w:highlight w:val="none"/>
          <w:shd w:fill="auto" w:val="clear"/>
        </w:rPr>
      </w:pPr>
      <w:r>
        <w:rPr>
          <w:rFonts w:ascii="Times New Roman" w:hAnsi="Times New Roman"/>
          <w:b/>
          <w:sz w:val="28"/>
          <w:shd w:fill="auto" w:val="clear"/>
        </w:rPr>
        <w:t>Требования пожарной безопасности к пожарным депо</w:t>
      </w:r>
    </w:p>
    <w:p>
      <w:pPr>
        <w:pStyle w:val="Normal"/>
        <w:ind w:firstLine="709"/>
        <w:jc w:val="both"/>
        <w:rPr>
          <w:highlight w:val="none"/>
          <w:shd w:fill="auto" w:val="clear"/>
        </w:rPr>
      </w:pPr>
      <w:r>
        <w:rPr>
          <w:rFonts w:ascii="Times New Roman" w:hAnsi="Times New Roman"/>
          <w:sz w:val="28"/>
          <w:shd w:fill="auto" w:val="clear"/>
        </w:rPr>
        <w:t xml:space="preserve">Типы пожарных депо и основные требования к проектированию объектов пожарной охраны установлены СП 380.1325800.2018 «Здания пожарных депо. Правила проектирования». </w:t>
      </w:r>
    </w:p>
    <w:p>
      <w:pPr>
        <w:pStyle w:val="Normal"/>
        <w:ind w:firstLine="709"/>
        <w:jc w:val="both"/>
        <w:rPr>
          <w:highlight w:val="none"/>
          <w:shd w:fill="auto" w:val="clear"/>
        </w:rPr>
      </w:pPr>
      <w:r>
        <w:rPr>
          <w:rFonts w:ascii="Times New Roman" w:hAnsi="Times New Roman"/>
          <w:sz w:val="28"/>
          <w:shd w:fill="auto" w:val="clear"/>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pPr>
        <w:pStyle w:val="Normal"/>
        <w:ind w:firstLine="709"/>
        <w:jc w:val="both"/>
        <w:rPr>
          <w:highlight w:val="none"/>
          <w:shd w:fill="auto" w:val="clear"/>
        </w:rPr>
      </w:pPr>
      <w:r>
        <w:rPr>
          <w:rFonts w:ascii="Times New Roman" w:hAnsi="Times New Roman"/>
          <w:sz w:val="28"/>
          <w:shd w:fill="auto" w:val="clear"/>
        </w:rPr>
        <w:t xml:space="preserve">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 </w:t>
      </w:r>
    </w:p>
    <w:p>
      <w:pPr>
        <w:pStyle w:val="Normal"/>
        <w:ind w:firstLine="709"/>
        <w:jc w:val="both"/>
        <w:rPr>
          <w:highlight w:val="none"/>
          <w:shd w:fill="auto" w:val="clear"/>
        </w:rPr>
      </w:pPr>
      <w:r>
        <w:rPr>
          <w:rFonts w:ascii="Times New Roman" w:hAnsi="Times New Roman"/>
          <w:sz w:val="28"/>
          <w:shd w:fill="auto" w:val="clear"/>
        </w:rPr>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pPr>
        <w:pStyle w:val="Normal"/>
        <w:ind w:firstLine="709"/>
        <w:jc w:val="both"/>
        <w:rPr>
          <w:highlight w:val="none"/>
          <w:shd w:fill="auto" w:val="clear"/>
        </w:rPr>
      </w:pPr>
      <w:r>
        <w:rPr>
          <w:rFonts w:ascii="Times New Roman" w:hAnsi="Times New Roman"/>
          <w:sz w:val="28"/>
          <w:shd w:fill="auto" w:val="clear"/>
        </w:rPr>
        <w:t xml:space="preserve">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pPr>
        <w:pStyle w:val="Normal"/>
        <w:ind w:firstLine="709"/>
        <w:jc w:val="both"/>
        <w:rPr>
          <w:highlight w:val="none"/>
          <w:shd w:fill="auto" w:val="clear"/>
        </w:rPr>
      </w:pPr>
      <w:r>
        <w:rPr>
          <w:rFonts w:ascii="Times New Roman" w:hAnsi="Times New Roman"/>
          <w:sz w:val="28"/>
          <w:shd w:fill="auto" w:val="clear"/>
        </w:rPr>
        <w:t xml:space="preserve">Территория пожарного депо должна иметь два въезда (выезда). Ширина ворот на въезде (выезде) должна быть не менее 4,5 м. </w:t>
      </w:r>
    </w:p>
    <w:p>
      <w:pPr>
        <w:pStyle w:val="Normal"/>
        <w:ind w:firstLine="709"/>
        <w:jc w:val="both"/>
        <w:rPr>
          <w:highlight w:val="none"/>
          <w:shd w:fill="auto" w:val="clear"/>
        </w:rPr>
      </w:pPr>
      <w:r>
        <w:rPr>
          <w:rFonts w:ascii="Times New Roman" w:hAnsi="Times New Roman"/>
          <w:sz w:val="28"/>
          <w:shd w:fill="auto" w:val="clear"/>
        </w:rPr>
        <w:t xml:space="preserve">Дороги и площадки на территории пожарного депо должны иметь твердое покрытие. </w:t>
      </w:r>
    </w:p>
    <w:p>
      <w:pPr>
        <w:pStyle w:val="Normal"/>
        <w:ind w:firstLine="709"/>
        <w:jc w:val="both"/>
        <w:rPr>
          <w:highlight w:val="none"/>
          <w:shd w:fill="auto" w:val="clear"/>
        </w:rPr>
      </w:pPr>
      <w:r>
        <w:rPr>
          <w:rFonts w:ascii="Times New Roman" w:hAnsi="Times New Roman"/>
          <w:sz w:val="28"/>
          <w:shd w:fill="auto" w:val="clear"/>
        </w:rPr>
        <w:t xml:space="preserve">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 </w:t>
      </w:r>
    </w:p>
    <w:p>
      <w:pPr>
        <w:pStyle w:val="Normal"/>
        <w:ind w:firstLine="709"/>
        <w:jc w:val="both"/>
        <w:rPr>
          <w:highlight w:val="none"/>
          <w:shd w:fill="auto" w:val="clear"/>
        </w:rPr>
      </w:pPr>
      <w:r>
        <w:rPr>
          <w:rFonts w:ascii="Times New Roman" w:hAnsi="Times New Roman"/>
          <w:sz w:val="28"/>
          <w:shd w:fill="auto" w:val="clear"/>
        </w:rPr>
        <w:t xml:space="preserve">Пожарное депо, размещенное на территории муниципального образования, относятся к V типу (пожарные депо для охраны населенных пунктов (кроме городов)); </w:t>
      </w:r>
    </w:p>
    <w:p>
      <w:pPr>
        <w:pStyle w:val="Normal"/>
        <w:ind w:firstLine="709"/>
        <w:jc w:val="both"/>
        <w:rPr>
          <w:highlight w:val="none"/>
          <w:shd w:fill="auto" w:val="clear"/>
        </w:rPr>
      </w:pPr>
      <w:r>
        <w:rPr>
          <w:rFonts w:ascii="Times New Roman" w:hAnsi="Times New Roman"/>
          <w:sz w:val="28"/>
          <w:shd w:fill="auto" w:val="clear"/>
        </w:rPr>
        <w:t xml:space="preserve">Нормативные требования к количеству пожарных депо и пожарных автомобилей (по численности населения до 5 тыс. чел.) – 1 депо V типа на 2 автомобиля. </w:t>
      </w:r>
    </w:p>
    <w:p>
      <w:pPr>
        <w:pStyle w:val="Normal"/>
        <w:ind w:firstLine="709"/>
        <w:jc w:val="both"/>
        <w:rPr>
          <w:highlight w:val="none"/>
          <w:shd w:fill="auto" w:val="clear"/>
        </w:rPr>
      </w:pPr>
      <w:r>
        <w:rPr>
          <w:rFonts w:ascii="Times New Roman" w:hAnsi="Times New Roman"/>
          <w:sz w:val="28"/>
          <w:shd w:fill="auto" w:val="clear"/>
        </w:rPr>
        <w:t>Рекомендуемая площадь земельного участка пожарного депо- 0,55 га.</w:t>
      </w:r>
    </w:p>
    <w:p>
      <w:pPr>
        <w:pStyle w:val="Normal"/>
        <w:spacing w:before="120" w:after="0"/>
        <w:jc w:val="both"/>
        <w:rPr>
          <w:highlight w:val="none"/>
          <w:shd w:fill="auto" w:val="clear"/>
        </w:rPr>
      </w:pPr>
      <w:r>
        <w:rPr>
          <w:rFonts w:ascii="Times New Roman" w:hAnsi="Times New Roman"/>
          <w:b/>
          <w:sz w:val="28"/>
          <w:shd w:fill="auto" w:val="clear"/>
        </w:rPr>
        <w:t>Требования пожарной безопасности к территории жилой застройки</w:t>
      </w:r>
    </w:p>
    <w:p>
      <w:pPr>
        <w:pStyle w:val="Normal"/>
        <w:ind w:firstLine="709"/>
        <w:jc w:val="both"/>
        <w:rPr>
          <w:highlight w:val="none"/>
          <w:shd w:fill="auto" w:val="clear"/>
        </w:rPr>
      </w:pPr>
      <w:r>
        <w:rPr>
          <w:rFonts w:ascii="Times New Roman" w:hAnsi="Times New Roman"/>
          <w:sz w:val="28"/>
          <w:shd w:fill="auto" w:val="clear"/>
        </w:rPr>
        <w:t xml:space="preserve">Общие требования пожарной безопасности к территории жилой застройки установлены СП 42.13330.2016. «Свод правил. Градостроительство. Планировка и застройка городских и сельских поселений. Актуализированная редакция СНиП 2.07.01-89*». </w:t>
      </w:r>
    </w:p>
    <w:p>
      <w:pPr>
        <w:pStyle w:val="Normal"/>
        <w:ind w:firstLine="709"/>
        <w:jc w:val="both"/>
        <w:rPr>
          <w:highlight w:val="none"/>
          <w:shd w:fill="auto" w:val="clear"/>
        </w:rPr>
      </w:pPr>
      <w:r>
        <w:rPr>
          <w:rFonts w:ascii="Times New Roman" w:hAnsi="Times New Roman"/>
          <w:sz w:val="28"/>
          <w:shd w:fill="auto" w:val="clear"/>
        </w:rPr>
        <w:t xml:space="preserve">Тип и этажность жилой застройки определяются в соответствии с возможностью развития обеспечения противопожарной безопасности. </w:t>
      </w:r>
    </w:p>
    <w:p>
      <w:pPr>
        <w:pStyle w:val="Normal"/>
        <w:ind w:firstLine="709"/>
        <w:jc w:val="both"/>
        <w:rPr>
          <w:highlight w:val="none"/>
          <w:shd w:fill="auto" w:val="clear"/>
        </w:rPr>
      </w:pPr>
      <w:r>
        <w:rPr>
          <w:rFonts w:ascii="Times New Roman" w:hAnsi="Times New Roman"/>
          <w:sz w:val="28"/>
          <w:shd w:fill="auto" w:val="clear"/>
        </w:rPr>
        <w:t xml:space="preserve">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 </w:t>
      </w:r>
    </w:p>
    <w:p>
      <w:pPr>
        <w:pStyle w:val="Normal"/>
        <w:ind w:firstLine="709"/>
        <w:jc w:val="both"/>
        <w:rPr>
          <w:highlight w:val="none"/>
          <w:shd w:fill="auto" w:val="clear"/>
        </w:rPr>
      </w:pPr>
      <w:r>
        <w:rPr>
          <w:rFonts w:ascii="Times New Roman" w:hAnsi="Times New Roman"/>
          <w:sz w:val="28"/>
          <w:shd w:fill="auto" w:val="clear"/>
        </w:rPr>
        <w:t xml:space="preserve">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5 га) с непожароопасными и невзрывоопасными производственными процессами. </w:t>
      </w:r>
    </w:p>
    <w:p>
      <w:pPr>
        <w:pStyle w:val="Normal"/>
        <w:ind w:firstLine="709"/>
        <w:jc w:val="both"/>
        <w:rPr>
          <w:highlight w:val="none"/>
          <w:shd w:fill="auto" w:val="clear"/>
        </w:rPr>
      </w:pPr>
      <w:r>
        <w:rPr>
          <w:rFonts w:ascii="Times New Roman" w:hAnsi="Times New Roman"/>
          <w:sz w:val="28"/>
          <w:shd w:fill="auto" w:val="clear"/>
        </w:rPr>
        <w:t xml:space="preserve">Между длинными сторонами жилых зданий следует принимать расстояния (бытовые разрывы): для жилых зданий высотой 2-3 этажа – не менее 15 м; 4 этажа – не менее 20 м; между длинными сторонами и торцами этих же зданий с окнами из жилых комнат – не менее 10 м.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непросматриваемости жилых помещений (комнат и кухонь) из окна в окно. </w:t>
      </w:r>
    </w:p>
    <w:p>
      <w:pPr>
        <w:pStyle w:val="Normal"/>
        <w:ind w:firstLine="709"/>
        <w:jc w:val="both"/>
        <w:rPr>
          <w:highlight w:val="none"/>
          <w:shd w:fill="auto" w:val="clear"/>
        </w:rPr>
      </w:pPr>
      <w:r>
        <w:rPr>
          <w:rFonts w:ascii="Times New Roman" w:hAnsi="Times New Roman"/>
          <w:sz w:val="28"/>
          <w:shd w:fill="auto" w:val="clear"/>
        </w:rPr>
        <w:t xml:space="preserve">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шумозащитных устройств, обеспечивающих требования СП 51.13330 «Защита от шума», не менее 25 м. 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 </w:t>
      </w:r>
    </w:p>
    <w:p>
      <w:pPr>
        <w:pStyle w:val="Normal"/>
        <w:ind w:firstLine="709"/>
        <w:jc w:val="both"/>
        <w:rPr>
          <w:highlight w:val="none"/>
          <w:shd w:fill="auto" w:val="clear"/>
        </w:rPr>
      </w:pPr>
      <w:r>
        <w:rPr>
          <w:rFonts w:ascii="Times New Roman" w:hAnsi="Times New Roman"/>
          <w:sz w:val="28"/>
          <w:shd w:fill="auto" w:val="clear"/>
        </w:rPr>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w:t>
      </w:r>
    </w:p>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6.5 Оценка рисков возникновения и развития аварий на транспорте</w:t>
      </w:r>
    </w:p>
    <w:p>
      <w:pPr>
        <w:pStyle w:val="Normal"/>
        <w:ind w:firstLine="709"/>
        <w:rPr>
          <w:highlight w:val="none"/>
          <w:shd w:fill="auto" w:val="clear"/>
        </w:rPr>
      </w:pPr>
      <w:r>
        <w:rPr>
          <w:rFonts w:ascii="Times New Roman" w:hAnsi="Times New Roman"/>
          <w:sz w:val="28"/>
          <w:shd w:fill="auto" w:val="clear"/>
        </w:rPr>
        <w:t>Оценка рисков возникновения и развития аварий на транспорте заключается:</w:t>
      </w:r>
    </w:p>
    <w:p>
      <w:pPr>
        <w:pStyle w:val="Normal"/>
        <w:numPr>
          <w:ilvl w:val="0"/>
          <w:numId w:val="1"/>
        </w:numPr>
        <w:ind w:hanging="360" w:left="1050"/>
        <w:rPr>
          <w:highlight w:val="none"/>
          <w:shd w:fill="auto" w:val="clear"/>
        </w:rPr>
      </w:pPr>
      <w:r>
        <w:rPr>
          <w:rFonts w:ascii="Times New Roman" w:hAnsi="Times New Roman"/>
          <w:sz w:val="28"/>
          <w:shd w:fill="auto" w:val="clear"/>
        </w:rPr>
        <w:t>в определении частоты возникновения инициирующих аварии событий;</w:t>
      </w:r>
    </w:p>
    <w:p>
      <w:pPr>
        <w:pStyle w:val="Normal"/>
        <w:numPr>
          <w:ilvl w:val="0"/>
          <w:numId w:val="1"/>
        </w:numPr>
        <w:ind w:hanging="360" w:left="1050"/>
        <w:rPr>
          <w:highlight w:val="none"/>
          <w:shd w:fill="auto" w:val="clear"/>
        </w:rPr>
      </w:pPr>
      <w:r>
        <w:rPr>
          <w:rFonts w:ascii="Times New Roman" w:hAnsi="Times New Roman"/>
          <w:sz w:val="28"/>
          <w:shd w:fill="auto" w:val="clear"/>
        </w:rPr>
        <w:t>в оценке степени риска;</w:t>
      </w:r>
    </w:p>
    <w:p>
      <w:pPr>
        <w:pStyle w:val="Normal"/>
        <w:numPr>
          <w:ilvl w:val="0"/>
          <w:numId w:val="1"/>
        </w:numPr>
        <w:ind w:hanging="360" w:left="1050"/>
        <w:rPr>
          <w:highlight w:val="none"/>
          <w:shd w:fill="auto" w:val="clear"/>
        </w:rPr>
      </w:pPr>
      <w:r>
        <w:rPr>
          <w:rFonts w:ascii="Times New Roman" w:hAnsi="Times New Roman"/>
          <w:sz w:val="28"/>
          <w:shd w:fill="auto" w:val="clear"/>
        </w:rPr>
        <w:t>в оценке последствий возникновения аварий и ЧС (в т.ч. расчет зон поражения);</w:t>
      </w:r>
    </w:p>
    <w:p>
      <w:pPr>
        <w:pStyle w:val="Normal"/>
        <w:numPr>
          <w:ilvl w:val="0"/>
          <w:numId w:val="1"/>
        </w:numPr>
        <w:ind w:hanging="360" w:left="1050"/>
        <w:rPr>
          <w:highlight w:val="none"/>
          <w:shd w:fill="auto" w:val="clear"/>
        </w:rPr>
      </w:pPr>
      <w:r>
        <w:rPr>
          <w:rFonts w:ascii="Times New Roman" w:hAnsi="Times New Roman"/>
          <w:sz w:val="28"/>
          <w:shd w:fill="auto" w:val="clear"/>
        </w:rPr>
        <w:t>в обобщении оценок риска.</w:t>
      </w:r>
    </w:p>
    <w:p>
      <w:pPr>
        <w:pStyle w:val="Normal"/>
        <w:spacing w:before="120" w:after="0"/>
        <w:rPr>
          <w:highlight w:val="none"/>
          <w:shd w:fill="auto" w:val="clear"/>
        </w:rPr>
      </w:pPr>
      <w:r>
        <w:rPr>
          <w:rFonts w:ascii="Times New Roman" w:hAnsi="Times New Roman"/>
          <w:b/>
          <w:sz w:val="28"/>
          <w:shd w:fill="auto" w:val="clear"/>
        </w:rPr>
        <w:t xml:space="preserve">Определение частоты возникновения инициирующих событий </w:t>
      </w:r>
    </w:p>
    <w:p>
      <w:pPr>
        <w:pStyle w:val="Normal"/>
        <w:ind w:firstLine="709"/>
        <w:jc w:val="both"/>
        <w:rPr>
          <w:highlight w:val="none"/>
          <w:shd w:fill="auto" w:val="clear"/>
        </w:rPr>
      </w:pPr>
      <w:r>
        <w:rPr>
          <w:rFonts w:ascii="Times New Roman" w:hAnsi="Times New Roman"/>
          <w:sz w:val="28"/>
          <w:shd w:fill="auto" w:val="clear"/>
        </w:rPr>
        <w:t xml:space="preserve">Практика показывает, что аварии характеризуются комбинацией случайных событий, возникающих с различной частотой на разных стадиях технологического процесса: отказ оборудования, ошибки человека, нерасчетные внешние воздействия, разрушение, выброс, пролив вещества, рассеяние веществ, воспламенение, взрыв, интоксикация и т.д. </w:t>
      </w:r>
    </w:p>
    <w:p>
      <w:pPr>
        <w:pStyle w:val="Normal"/>
        <w:ind w:firstLine="709"/>
        <w:jc w:val="both"/>
        <w:rPr>
          <w:highlight w:val="none"/>
          <w:shd w:fill="auto" w:val="clear"/>
        </w:rPr>
      </w:pPr>
      <w:r>
        <w:rPr>
          <w:rFonts w:ascii="Times New Roman" w:hAnsi="Times New Roman"/>
          <w:sz w:val="28"/>
          <w:shd w:fill="auto" w:val="clear"/>
        </w:rPr>
        <w:t>Для определения частоты нежелательных событий используют статистические данные по аварийности и надежности исследуемых технологических систем, логические методы анализа, имитационные модели возникновения аварий, экспертные оценки специалистов в данной области.</w:t>
      </w:r>
    </w:p>
    <w:p>
      <w:pPr>
        <w:pStyle w:val="Normal"/>
        <w:spacing w:before="120" w:after="0"/>
        <w:rPr>
          <w:highlight w:val="none"/>
          <w:shd w:fill="auto" w:val="clear"/>
        </w:rPr>
      </w:pPr>
      <w:r>
        <w:rPr>
          <w:rFonts w:ascii="Times New Roman" w:hAnsi="Times New Roman"/>
          <w:b/>
          <w:sz w:val="28"/>
          <w:shd w:fill="auto" w:val="clear"/>
        </w:rPr>
        <w:t>Оценка степени риска</w:t>
      </w:r>
    </w:p>
    <w:p>
      <w:pPr>
        <w:pStyle w:val="Normal"/>
        <w:ind w:firstLine="567" w:left="20"/>
        <w:jc w:val="both"/>
        <w:rPr>
          <w:highlight w:val="none"/>
          <w:shd w:fill="auto" w:val="clear"/>
        </w:rPr>
      </w:pPr>
      <w:r>
        <w:rPr>
          <w:rFonts w:ascii="Times New Roman" w:hAnsi="Times New Roman"/>
          <w:sz w:val="28"/>
          <w:shd w:fill="auto" w:val="clear"/>
        </w:rPr>
        <w:t>Оценка степени риска – это процесс определения вероятности возникновения той или иной аварии и степени ее опасности для людей, зданий, сооружений и других объектов окружающей среды, является одним из этапов анализа риска и заключается в ранжировании аварий по степени опасности и уровню вероятности.</w:t>
      </w:r>
    </w:p>
    <w:p>
      <w:pPr>
        <w:pStyle w:val="Normal"/>
        <w:ind w:firstLine="709"/>
        <w:jc w:val="both"/>
        <w:rPr>
          <w:highlight w:val="none"/>
          <w:shd w:fill="auto" w:val="clear"/>
        </w:rPr>
      </w:pPr>
      <w:r>
        <w:rPr>
          <w:rFonts w:ascii="Times New Roman" w:hAnsi="Times New Roman"/>
          <w:sz w:val="28"/>
          <w:shd w:fill="auto" w:val="clear"/>
        </w:rPr>
        <w:t>Наиболее опасными объектами, способными вызвать ЧС техногенного характера на территории Беловского городского округа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муниципальные дороги, по которым наиболее часто осуществляются перевозки взрывоопасных углеродистых газов (пропан, бутан) и легковоспламеняющихся жидкостей (бензин, ДТ);</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улично-дорожная сеть населенных пунктов;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отопительные котельные.</w:t>
      </w:r>
    </w:p>
    <w:p>
      <w:pPr>
        <w:pStyle w:val="Normal"/>
        <w:ind w:left="1064"/>
        <w:rPr>
          <w:rFonts w:ascii="Times New Roman" w:hAnsi="Times New Roman"/>
          <w:b/>
          <w:caps/>
          <w:sz w:val="28"/>
          <w:highlight w:val="none"/>
          <w:shd w:fill="auto" w:val="clear"/>
        </w:rPr>
      </w:pPr>
      <w:r>
        <w:rPr>
          <w:rFonts w:ascii="Times New Roman" w:hAnsi="Times New Roman"/>
          <w:b/>
          <w:caps/>
          <w:sz w:val="28"/>
          <w:shd w:fill="auto" w:val="clear"/>
        </w:rPr>
      </w:r>
      <w:r>
        <w:br w:type="page"/>
      </w:r>
    </w:p>
    <w:p>
      <w:pPr>
        <w:pStyle w:val="Normal"/>
        <w:spacing w:before="0" w:after="240"/>
        <w:rPr>
          <w:highlight w:val="none"/>
          <w:shd w:fill="auto" w:val="clear"/>
        </w:rPr>
      </w:pPr>
      <w:r>
        <w:rPr>
          <w:rFonts w:ascii="Times New Roman" w:hAnsi="Times New Roman"/>
          <w:b/>
          <w:sz w:val="28"/>
          <w:shd w:fill="auto" w:val="clear"/>
        </w:rPr>
        <w:t>Раздел 7. Перечень земельных участков, которые включаются в границы населенных пунктов, входящих в состав Беловского городского округа, или исключаются из их границ</w:t>
      </w:r>
    </w:p>
    <w:p>
      <w:pPr>
        <w:pStyle w:val="Normal"/>
        <w:ind w:firstLine="709"/>
        <w:jc w:val="both"/>
        <w:rPr>
          <w:highlight w:val="none"/>
          <w:shd w:fill="auto" w:val="clear"/>
        </w:rPr>
      </w:pPr>
      <w:r>
        <w:rPr>
          <w:rFonts w:ascii="Times New Roman" w:hAnsi="Times New Roman"/>
          <w:sz w:val="28"/>
          <w:shd w:fill="auto" w:val="clear"/>
        </w:rPr>
        <w:t xml:space="preserve">В современных границах Беловский городской округ образован в соответствии с Законом Кемеровской области от 17.12.2004г. №104-ОЗ «О статусе и границах муниципальных образований». </w:t>
      </w:r>
    </w:p>
    <w:p>
      <w:pPr>
        <w:pStyle w:val="Normal"/>
        <w:ind w:firstLine="709"/>
        <w:jc w:val="both"/>
        <w:rPr>
          <w:highlight w:val="none"/>
          <w:shd w:fill="auto" w:val="clear"/>
        </w:rPr>
      </w:pPr>
      <w:r>
        <w:rPr>
          <w:rFonts w:ascii="Times New Roman" w:hAnsi="Times New Roman"/>
          <w:sz w:val="28"/>
          <w:shd w:fill="auto" w:val="clear"/>
        </w:rPr>
        <w:t>В соответствии с предложениями по территориальному планированию за основу берется данная территория Беловского городского округа – 22014,9 га.</w:t>
      </w:r>
    </w:p>
    <w:p>
      <w:pPr>
        <w:pStyle w:val="Normal"/>
        <w:ind w:firstLine="709"/>
        <w:jc w:val="both"/>
        <w:rPr>
          <w:highlight w:val="none"/>
          <w:shd w:fill="auto" w:val="clear"/>
        </w:rPr>
      </w:pPr>
      <w:r>
        <w:rPr>
          <w:rFonts w:ascii="Times New Roman" w:hAnsi="Times New Roman"/>
          <w:sz w:val="28"/>
          <w:shd w:fill="auto" w:val="clear"/>
        </w:rPr>
        <w:t>Перечень земельных участков, которые включаются в границы населенных пунктов, входящих в состав Беловского городского округа представлены в таблице 7.1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7.1</w:t>
      </w:r>
    </w:p>
    <w:p>
      <w:pPr>
        <w:pStyle w:val="Normal"/>
        <w:spacing w:before="0" w:after="120"/>
        <w:ind w:firstLine="709"/>
        <w:jc w:val="center"/>
        <w:rPr>
          <w:highlight w:val="none"/>
          <w:shd w:fill="auto" w:val="clear"/>
        </w:rPr>
      </w:pPr>
      <w:r>
        <w:rPr>
          <w:rFonts w:ascii="Times New Roman" w:hAnsi="Times New Roman"/>
          <w:b/>
          <w:sz w:val="28"/>
          <w:shd w:fill="auto" w:val="clear"/>
        </w:rPr>
        <w:t xml:space="preserve">Площади населенных пунктов городского округа </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982"/>
        <w:gridCol w:w="5242"/>
        <w:gridCol w:w="3120"/>
      </w:tblGrid>
      <w:tr>
        <w:trPr/>
        <w:tc>
          <w:tcPr>
            <w:tcW w:w="982" w:type="dxa"/>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5242" w:type="dxa"/>
            <w:tcBorders/>
          </w:tcPr>
          <w:p>
            <w:pPr>
              <w:pStyle w:val="Normal"/>
              <w:jc w:val="center"/>
              <w:rPr>
                <w:highlight w:val="none"/>
                <w:shd w:fill="auto" w:val="clear"/>
              </w:rPr>
            </w:pPr>
            <w:r>
              <w:rPr>
                <w:rFonts w:ascii="Times New Roman" w:hAnsi="Times New Roman"/>
                <w:b/>
                <w:sz w:val="28"/>
                <w:shd w:fill="auto" w:val="clear"/>
              </w:rPr>
              <w:t>Наименование населенного пункта</w:t>
            </w:r>
          </w:p>
        </w:tc>
        <w:tc>
          <w:tcPr>
            <w:tcW w:w="3120" w:type="dxa"/>
            <w:tcBorders/>
          </w:tcPr>
          <w:p>
            <w:pPr>
              <w:pStyle w:val="Normal"/>
              <w:jc w:val="center"/>
              <w:rPr>
                <w:highlight w:val="none"/>
                <w:shd w:fill="auto" w:val="clear"/>
              </w:rPr>
            </w:pPr>
            <w:r>
              <w:rPr>
                <w:rFonts w:ascii="Times New Roman" w:hAnsi="Times New Roman"/>
                <w:b/>
                <w:sz w:val="28"/>
                <w:shd w:fill="auto" w:val="clear"/>
              </w:rPr>
              <w:t>Площадь, га</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1</w:t>
            </w:r>
          </w:p>
        </w:tc>
        <w:tc>
          <w:tcPr>
            <w:tcW w:w="5242" w:type="dxa"/>
            <w:tcBorders/>
            <w:vAlign w:val="center"/>
          </w:tcPr>
          <w:p>
            <w:pPr>
              <w:pStyle w:val="Normal"/>
              <w:rPr>
                <w:highlight w:val="none"/>
                <w:shd w:fill="auto" w:val="clear"/>
              </w:rPr>
            </w:pPr>
            <w:r>
              <w:rPr>
                <w:rFonts w:ascii="Times New Roman" w:hAnsi="Times New Roman"/>
                <w:sz w:val="28"/>
                <w:shd w:fill="auto" w:val="clear"/>
              </w:rPr>
              <w:t>г. Белово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9983,19</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2</w:t>
            </w:r>
          </w:p>
        </w:tc>
        <w:tc>
          <w:tcPr>
            <w:tcW w:w="5242" w:type="dxa"/>
            <w:tcBorders/>
            <w:vAlign w:val="center"/>
          </w:tcPr>
          <w:p>
            <w:pPr>
              <w:pStyle w:val="Normal"/>
              <w:rPr>
                <w:highlight w:val="none"/>
                <w:shd w:fill="auto" w:val="clear"/>
              </w:rPr>
            </w:pPr>
            <w:r>
              <w:rPr>
                <w:rFonts w:ascii="Times New Roman" w:hAnsi="Times New Roman"/>
                <w:sz w:val="28"/>
                <w:shd w:fill="auto" w:val="clear"/>
              </w:rPr>
              <w:t>пгт Инской</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1491,73</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3</w:t>
            </w:r>
          </w:p>
        </w:tc>
        <w:tc>
          <w:tcPr>
            <w:tcW w:w="5242" w:type="dxa"/>
            <w:tcBorders/>
            <w:vAlign w:val="center"/>
          </w:tcPr>
          <w:p>
            <w:pPr>
              <w:pStyle w:val="Normal"/>
              <w:rPr>
                <w:highlight w:val="none"/>
                <w:shd w:fill="auto" w:val="clear"/>
              </w:rPr>
            </w:pPr>
            <w:r>
              <w:rPr>
                <w:rFonts w:ascii="Times New Roman" w:hAnsi="Times New Roman"/>
                <w:sz w:val="28"/>
                <w:shd w:fill="auto" w:val="clear"/>
              </w:rPr>
              <w:t>пгт Бачатский</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1342,77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4</w:t>
            </w:r>
          </w:p>
        </w:tc>
        <w:tc>
          <w:tcPr>
            <w:tcW w:w="5242" w:type="dxa"/>
            <w:tcBorders/>
            <w:vAlign w:val="center"/>
          </w:tcPr>
          <w:p>
            <w:pPr>
              <w:pStyle w:val="Normal"/>
              <w:rPr>
                <w:highlight w:val="none"/>
                <w:shd w:fill="auto" w:val="clear"/>
              </w:rPr>
            </w:pPr>
            <w:r>
              <w:rPr>
                <w:rFonts w:ascii="Times New Roman" w:hAnsi="Times New Roman"/>
                <w:sz w:val="28"/>
                <w:shd w:fill="auto" w:val="clear"/>
              </w:rPr>
              <w:t>пгт Новый Городок</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1196,37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5</w:t>
            </w:r>
          </w:p>
        </w:tc>
        <w:tc>
          <w:tcPr>
            <w:tcW w:w="5242" w:type="dxa"/>
            <w:tcBorders/>
            <w:vAlign w:val="center"/>
          </w:tcPr>
          <w:p>
            <w:pPr>
              <w:pStyle w:val="Normal"/>
              <w:rPr>
                <w:highlight w:val="none"/>
                <w:shd w:fill="auto" w:val="clear"/>
              </w:rPr>
            </w:pPr>
            <w:r>
              <w:rPr>
                <w:rFonts w:ascii="Times New Roman" w:hAnsi="Times New Roman"/>
                <w:sz w:val="28"/>
                <w:shd w:fill="auto" w:val="clear"/>
              </w:rPr>
              <w:t>пгт Грамотеино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1923,37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6</w:t>
            </w:r>
          </w:p>
        </w:tc>
        <w:tc>
          <w:tcPr>
            <w:tcW w:w="5242" w:type="dxa"/>
            <w:tcBorders/>
            <w:vAlign w:val="center"/>
          </w:tcPr>
          <w:p>
            <w:pPr>
              <w:pStyle w:val="Normal"/>
              <w:rPr>
                <w:highlight w:val="none"/>
                <w:shd w:fill="auto" w:val="clear"/>
              </w:rPr>
            </w:pPr>
            <w:r>
              <w:rPr>
                <w:rFonts w:ascii="Times New Roman" w:hAnsi="Times New Roman"/>
                <w:sz w:val="28"/>
                <w:shd w:fill="auto" w:val="clear"/>
              </w:rPr>
              <w:t>д. Грамотеино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143,42</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7</w:t>
            </w:r>
          </w:p>
        </w:tc>
        <w:tc>
          <w:tcPr>
            <w:tcW w:w="5242" w:type="dxa"/>
            <w:tcBorders/>
            <w:vAlign w:val="center"/>
          </w:tcPr>
          <w:p>
            <w:pPr>
              <w:pStyle w:val="Normal"/>
              <w:rPr>
                <w:highlight w:val="none"/>
                <w:shd w:fill="auto" w:val="clear"/>
              </w:rPr>
            </w:pPr>
            <w:r>
              <w:rPr>
                <w:rFonts w:ascii="Times New Roman" w:hAnsi="Times New Roman"/>
                <w:sz w:val="28"/>
                <w:shd w:fill="auto" w:val="clear"/>
              </w:rPr>
              <w:t>с. Заречное</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1368,03</w:t>
            </w:r>
          </w:p>
        </w:tc>
      </w:tr>
      <w:tr>
        <w:trPr/>
        <w:tc>
          <w:tcPr>
            <w:tcW w:w="6224" w:type="dxa"/>
            <w:gridSpan w:val="2"/>
            <w:tcBorders/>
            <w:vAlign w:val="center"/>
          </w:tcPr>
          <w:p>
            <w:pPr>
              <w:pStyle w:val="Normal"/>
              <w:rPr>
                <w:highlight w:val="none"/>
                <w:shd w:fill="auto" w:val="clear"/>
              </w:rPr>
            </w:pPr>
            <w:r>
              <w:rPr>
                <w:rFonts w:ascii="Times New Roman" w:hAnsi="Times New Roman"/>
                <w:b/>
                <w:sz w:val="28"/>
                <w:shd w:fill="auto" w:val="clear"/>
              </w:rPr>
              <w:t>Итого: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17448,88</w:t>
            </w:r>
          </w:p>
        </w:tc>
      </w:tr>
    </w:tbl>
    <w:p>
      <w:pPr>
        <w:pStyle w:val="Normal"/>
        <w:ind w:firstLine="709"/>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0" w:after="240"/>
        <w:rPr>
          <w:rFonts w:ascii="Times New Roman" w:hAnsi="Times New Roman"/>
          <w:sz w:val="28"/>
          <w:highlight w:val="none"/>
          <w:shd w:fill="auto" w:val="clear"/>
        </w:rPr>
      </w:pPr>
      <w:r>
        <w:rPr>
          <w:rFonts w:ascii="Times New Roman" w:hAnsi="Times New Roman"/>
          <w:sz w:val="28"/>
          <w:shd w:fill="auto" w:val="clear"/>
        </w:rPr>
      </w:r>
      <w:r>
        <w:br w:type="page"/>
      </w:r>
    </w:p>
    <w:p>
      <w:pPr>
        <w:pStyle w:val="Normal"/>
        <w:spacing w:before="0" w:after="240"/>
        <w:rPr>
          <w:highlight w:val="none"/>
          <w:shd w:fill="auto" w:val="clear"/>
        </w:rPr>
      </w:pPr>
      <w:r>
        <w:rPr>
          <w:rFonts w:ascii="Times New Roman" w:hAnsi="Times New Roman"/>
          <w:b/>
          <w:sz w:val="28"/>
          <w:shd w:fill="auto" w:val="clear"/>
        </w:rPr>
        <w:t>Раздел 8 Технико-экономические показатели генерального плана</w:t>
      </w:r>
    </w:p>
    <w:p>
      <w:pPr>
        <w:pStyle w:val="Normal"/>
        <w:spacing w:before="0" w:after="240"/>
        <w:rPr>
          <w:highlight w:val="none"/>
          <w:shd w:fill="auto" w:val="clear"/>
        </w:rPr>
      </w:pPr>
      <w:r>
        <w:rPr>
          <w:rFonts w:ascii="Times New Roman" w:hAnsi="Times New Roman"/>
          <w:sz w:val="28"/>
          <w:shd w:fill="auto" w:val="clear"/>
        </w:rPr>
        <w:t>Информация технико-экономических показателей приведена в таблице 8.1 том 2 генерального плана.</w:t>
      </w:r>
    </w:p>
    <w:p>
      <w:pPr>
        <w:pStyle w:val="Normal"/>
        <w:spacing w:before="120" w:after="120"/>
        <w:jc w:val="right"/>
        <w:rPr>
          <w:highlight w:val="none"/>
          <w:shd w:fill="auto" w:val="clear"/>
        </w:rPr>
      </w:pPr>
      <w:r>
        <w:rPr>
          <w:rFonts w:ascii="Times New Roman" w:hAnsi="Times New Roman"/>
          <w:b/>
          <w:sz w:val="28"/>
          <w:shd w:fill="auto" w:val="clear"/>
        </w:rPr>
        <w:t>Таблица 8.1</w:t>
      </w:r>
    </w:p>
    <w:tbl>
      <w:tblPr>
        <w:tblW w:w="9354" w:type="dxa"/>
        <w:jc w:val="left"/>
        <w:tblInd w:w="-1" w:type="dxa"/>
        <w:tblLayout w:type="fixed"/>
        <w:tblCellMar>
          <w:top w:w="0" w:type="dxa"/>
          <w:left w:w="57" w:type="dxa"/>
          <w:bottom w:w="0" w:type="dxa"/>
          <w:right w:w="57" w:type="dxa"/>
        </w:tblCellMar>
        <w:tblLook w:noVBand="0" w:val="0000" w:noHBand="0" w:lastColumn="0" w:firstColumn="0" w:lastRow="0" w:firstRow="0"/>
      </w:tblPr>
      <w:tblGrid>
        <w:gridCol w:w="473"/>
        <w:gridCol w:w="4462"/>
        <w:gridCol w:w="1102"/>
        <w:gridCol w:w="1796"/>
        <w:gridCol w:w="1521"/>
      </w:tblGrid>
      <w:tr>
        <w:trPr>
          <w:tblHeader w:val="true"/>
        </w:trPr>
        <w:tc>
          <w:tcPr>
            <w:tcW w:w="473"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4462"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Показатели</w:t>
            </w:r>
          </w:p>
        </w:tc>
        <w:tc>
          <w:tcPr>
            <w:tcW w:w="1102"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Единица измерения</w:t>
            </w:r>
          </w:p>
        </w:tc>
        <w:tc>
          <w:tcPr>
            <w:tcW w:w="179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Современное состояние (2023 г.)</w:t>
            </w:r>
          </w:p>
        </w:tc>
        <w:tc>
          <w:tcPr>
            <w:tcW w:w="1521"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Расчетный срок (2043 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 Территория</w:t>
            </w:r>
          </w:p>
        </w:tc>
      </w:tr>
      <w:tr>
        <w:trPr>
          <w:trHeight w:val="60" w:hRule="atLeast"/>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земель в границах МО, в том числе: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22014,9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22014,9</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Жилые зоны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4468,97</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4723,4</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Общественно-деловые зоны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449,37</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548,07</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Производственная зона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6256,21</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6256,31</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Коммунально-складская зона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99,37</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99,65</w:t>
            </w:r>
          </w:p>
        </w:tc>
      </w:tr>
      <w:tr>
        <w:trPr>
          <w:trHeight w:val="60" w:hRule="atLeast"/>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транспортной инфраструктуры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1914,83</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1918,03</w:t>
            </w:r>
          </w:p>
        </w:tc>
      </w:tr>
      <w:tr>
        <w:trPr>
          <w:trHeight w:val="138" w:hRule="atLeast"/>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сельскохозяйственного использования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2131,42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2131,42</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сельскохозяйственных угодий</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646,18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646,18</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рекреационного назначения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3588,98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3592,26</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озелененных территорий общего пользования (лесопарки, парки, сады, скверы, бульвары, городские леса)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1855,3</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1495,31</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лесов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187,92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187,92</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специального назначения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416,35</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416,35</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земель в границах населенных пунктов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17448,88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17448,88</w:t>
            </w:r>
            <w:bookmarkStart w:id="90" w:name="_Hlk466903816"/>
            <w:bookmarkStart w:id="91" w:name="_Hlk466903845"/>
            <w:bookmarkEnd w:id="90"/>
            <w:bookmarkEnd w:id="91"/>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II. Население</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Численность населения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чел.</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III. Объекты социального и культурно-бытового обслуживания</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3.1</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учебно-образовательного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детские дошкольные учреждения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40</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общеобразовательные школы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23</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3.2</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здравоохранения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здравоохранения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16</w:t>
            </w:r>
          </w:p>
        </w:tc>
      </w:tr>
      <w:tr>
        <w:trPr>
          <w:trHeight w:val="60" w:hRule="atLeast"/>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3.3</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культурно-досугового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культуры и досуга</w:t>
            </w:r>
          </w:p>
        </w:tc>
        <w:tc>
          <w:tcPr>
            <w:tcW w:w="110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26</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26</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3.4</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спорта</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спорта</w:t>
            </w:r>
          </w:p>
        </w:tc>
        <w:tc>
          <w:tcPr>
            <w:tcW w:w="110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24</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3.5</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торгового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розничной торговли</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714</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714</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3.6</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связи</w:t>
            </w:r>
          </w:p>
        </w:tc>
        <w:tc>
          <w:tcPr>
            <w:tcW w:w="4419" w:type="dxa"/>
            <w:gridSpan w:val="3"/>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отделения почтовой связи</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3.7</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общественного питания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общедоступные объекты общественного питания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IV. Транспорт</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Протяженность автомобильных дорог, в том числе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км</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51,99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регионального 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км</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V. Инженерная инфраструктура и благоустройство территории</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Водопотребление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/сут.</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33234,9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33945,1</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5.2</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Водоотведение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/сут.</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23596,65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24121,35</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5.3</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Энергопотребление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тыс. кВт/год</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48825,00</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50859,38</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5.4</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Санитарная очистка территорий. Количество твердых коммунальных отходов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/год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247049,75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252543,22</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5.5</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Газоснабжение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тыс.м</w:t>
            </w:r>
            <w:r>
              <w:rPr>
                <w:rFonts w:ascii="Times New Roman" w:hAnsi="Times New Roman"/>
                <w:sz w:val="28"/>
                <w:shd w:fill="auto" w:val="clear"/>
                <w:vertAlign w:val="superscript"/>
              </w:rPr>
              <w:t>3</w:t>
            </w:r>
            <w:r>
              <w:rPr>
                <w:rFonts w:ascii="Times New Roman" w:hAnsi="Times New Roman"/>
                <w:sz w:val="28"/>
                <w:shd w:fill="auto" w:val="clear"/>
              </w:rPr>
              <w:t>/год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35752,5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36547,5</w:t>
            </w:r>
          </w:p>
        </w:tc>
      </w:tr>
    </w:tbl>
    <w:p>
      <w:pPr>
        <w:pStyle w:val="Normal"/>
        <w:jc w:val="both"/>
        <w:rPr>
          <w:highlight w:val="none"/>
          <w:shd w:fill="auto" w:val="clear"/>
        </w:rPr>
      </w:pPr>
      <w:r>
        <w:br w:type="page"/>
      </w:r>
      <w:r>
        <w:rPr>
          <w:rFonts w:ascii="Times New Roman" w:hAnsi="Times New Roman"/>
          <w:b/>
          <w:sz w:val="28"/>
          <w:shd w:fill="auto" w:val="clear"/>
        </w:rPr>
        <w:t>Глава 2 Материалы по обоснованию генерального плана в графическом формате</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jc w:val="both"/>
        <w:rPr>
          <w:highlight w:val="none"/>
          <w:shd w:fill="auto" w:val="clear"/>
        </w:rPr>
      </w:pPr>
      <w:r>
        <w:rPr>
          <w:rFonts w:ascii="Times New Roman" w:hAnsi="Times New Roman"/>
          <w:b/>
          <w:sz w:val="28"/>
          <w:shd w:fill="auto" w:val="clear"/>
        </w:rPr>
        <w:t>Раздел 1 Графические материалы:</w:t>
      </w:r>
    </w:p>
    <w:p>
      <w:pPr>
        <w:pStyle w:val="Normal"/>
        <w:ind w:firstLine="720"/>
        <w:jc w:val="both"/>
        <w:rPr>
          <w:highlight w:val="none"/>
          <w:shd w:fill="auto" w:val="clear"/>
        </w:rPr>
      </w:pPr>
      <w:r>
        <w:rPr>
          <w:rFonts w:ascii="Times New Roman" w:hAnsi="Times New Roman"/>
          <w:sz w:val="28"/>
          <w:shd w:fill="auto" w:val="clear"/>
        </w:rPr>
        <w:t>Графические материалы материалов по обоснованию генерального плана состоят из:</w:t>
      </w:r>
    </w:p>
    <w:p>
      <w:pPr>
        <w:pStyle w:val="Normal"/>
        <w:ind w:firstLine="720"/>
        <w:jc w:val="both"/>
        <w:rPr>
          <w:highlight w:val="none"/>
          <w:shd w:fill="auto" w:val="clear"/>
        </w:rPr>
      </w:pPr>
      <w:r>
        <w:rPr>
          <w:rFonts w:ascii="Times New Roman" w:hAnsi="Times New Roman"/>
          <w:sz w:val="28"/>
          <w:shd w:fill="auto" w:val="clear"/>
        </w:rPr>
        <w:t>1. Карта территорий, подверженных риску возникновения чрезвычайных ситуаций природного и техногенного характера.</w:t>
      </w:r>
    </w:p>
    <w:p>
      <w:pPr>
        <w:pStyle w:val="Normal"/>
        <w:ind w:firstLine="720"/>
        <w:jc w:val="both"/>
        <w:rPr>
          <w:highlight w:val="none"/>
          <w:shd w:fill="auto" w:val="clear"/>
        </w:rPr>
      </w:pPr>
      <w:r>
        <w:rPr>
          <w:rFonts w:ascii="Times New Roman" w:hAnsi="Times New Roman"/>
          <w:sz w:val="28"/>
          <w:shd w:fill="auto" w:val="clear"/>
        </w:rPr>
        <w:t>2. Карта зон с особыми условиями использования территорий.</w:t>
      </w:r>
    </w:p>
    <w:p>
      <w:pPr>
        <w:pStyle w:val="Normal"/>
        <w:ind w:firstLine="720"/>
        <w:jc w:val="both"/>
        <w:rPr>
          <w:highlight w:val="none"/>
          <w:shd w:fill="auto" w:val="clear"/>
        </w:rPr>
      </w:pPr>
      <w:r>
        <w:rPr>
          <w:rFonts w:ascii="Times New Roman" w:hAnsi="Times New Roman"/>
          <w:sz w:val="28"/>
          <w:shd w:fill="auto" w:val="clear"/>
        </w:rPr>
        <w:t>3. Карта анализа комплексного развития территории и размещения объектов местного значения в области инженерной инфраструктуры.</w:t>
      </w:r>
    </w:p>
    <w:p>
      <w:pPr>
        <w:pStyle w:val="Normal"/>
        <w:ind w:firstLine="720"/>
        <w:jc w:val="both"/>
        <w:rPr>
          <w:highlight w:val="none"/>
          <w:shd w:fill="auto" w:val="clear"/>
        </w:rPr>
      </w:pPr>
      <w:r>
        <w:rPr>
          <w:rFonts w:ascii="Times New Roman" w:hAnsi="Times New Roman"/>
          <w:sz w:val="28"/>
          <w:shd w:fill="auto" w:val="clear"/>
        </w:rPr>
        <w:t>4. Карта анализа комплексного развития территории и размещения объектов местного значения в области транспортной инфраструктуры.</w:t>
      </w:r>
    </w:p>
    <w:p>
      <w:pPr>
        <w:pStyle w:val="Normal"/>
        <w:ind w:firstLine="720"/>
        <w:jc w:val="both"/>
        <w:rPr>
          <w:highlight w:val="none"/>
          <w:shd w:fill="auto" w:val="clear"/>
        </w:rPr>
      </w:pPr>
      <w:r>
        <w:rPr>
          <w:rFonts w:ascii="Times New Roman" w:hAnsi="Times New Roman"/>
          <w:sz w:val="28"/>
          <w:shd w:fill="auto" w:val="clear"/>
        </w:rPr>
        <w:t>5. Карта анализа комплексного развития территории и размещения объектов местного значения в области социальной инфраструктуры.</w:t>
      </w:r>
    </w:p>
    <w:p>
      <w:pPr>
        <w:pStyle w:val="Normal"/>
        <w:ind w:firstLine="720"/>
        <w:jc w:val="both"/>
        <w:rPr>
          <w:highlight w:val="none"/>
          <w:shd w:fill="auto" w:val="clear"/>
        </w:rPr>
      </w:pPr>
      <w:r>
        <w:rPr>
          <w:rFonts w:ascii="Times New Roman" w:hAnsi="Times New Roman"/>
          <w:sz w:val="28"/>
          <w:shd w:fill="auto" w:val="clear"/>
        </w:rPr>
        <w:t>6. Карта объектов культурного наследия.</w:t>
      </w:r>
    </w:p>
    <w:sectPr>
      <w:footerReference w:type="default" r:id="rId40"/>
      <w:footerReference w:type="first" r:id="rId41"/>
      <w:type w:val="nextPage"/>
      <w:pgSz w:w="11906" w:h="16838"/>
      <w:pgMar w:left="1701" w:right="851" w:gutter="0" w:header="0" w:top="680" w:footer="0" w:bottom="10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XO Thames">
    <w:charset w:val="01"/>
    <w:family w:val="roman"/>
    <w:pitch w:val="default"/>
  </w:font>
  <w:font w:name="PT Astra Serif">
    <w:charset w:val="01"/>
    <w:family w:val="roman"/>
    <w:pitch w:val="default"/>
  </w:font>
  <w:font w:name="Tahoma">
    <w:charset w:val="01"/>
    <w:family w:val="roman"/>
    <w:pitch w:val="default"/>
  </w:font>
  <w:font w:name="Times New Roman">
    <w:charset w:val="01"/>
    <w:family w:val="roman"/>
    <w:pitch w:val="default"/>
  </w:font>
  <w:font w:name="Calibri">
    <w:charset w:val="01"/>
    <w:family w:val="roman"/>
    <w:pitch w:val="default"/>
  </w:font>
  <w:font w:name="Courier New">
    <w:charset w:val="01"/>
    <w:family w:val="roman"/>
    <w:pitch w:val="default"/>
  </w:font>
  <w:font w:name="Cambria">
    <w:charset w:val="01"/>
    <w:family w:val="roman"/>
    <w:pitch w:val="default"/>
  </w:font>
  <w:font w:name="Arial">
    <w:charset w:val="01"/>
    <w:family w:val="roman"/>
    <w:pitch w:val="default"/>
  </w:font>
  <w:font w:name="Trebuchet MS">
    <w:charset w:val="01"/>
    <w:family w:val="roman"/>
    <w:pitch w:val="default"/>
  </w:font>
  <w:font w:name="Arial Narrow">
    <w:charset w:val="01"/>
    <w:family w:val="roman"/>
    <w:pitch w:val="default"/>
  </w:font>
  <w:font w:name="Verdana">
    <w:charset w:val="01"/>
    <w:family w:val="roman"/>
    <w:pitch w:val="default"/>
  </w:font>
  <w:font w:name="Courier New">
    <w:charset w:val="01"/>
    <w:family w:val="modern"/>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432">
              <wp:simplePos x="0" y="0"/>
              <wp:positionH relativeFrom="margin">
                <wp:align>right</wp:align>
              </wp:positionH>
              <wp:positionV relativeFrom="paragraph">
                <wp:posOffset>635</wp:posOffset>
              </wp:positionV>
              <wp:extent cx="153035" cy="175260"/>
              <wp:effectExtent l="0" t="0" r="0" b="0"/>
              <wp:wrapSquare wrapText="bothSides"/>
              <wp:docPr id="2" name="Врезка1"/>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702.15pt;margin-top:0.05pt;width:12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502">
              <wp:simplePos x="0" y="0"/>
              <wp:positionH relativeFrom="margin">
                <wp:align>left</wp:align>
              </wp:positionH>
              <wp:positionV relativeFrom="paragraph">
                <wp:posOffset>635</wp:posOffset>
              </wp:positionV>
              <wp:extent cx="153035" cy="175260"/>
              <wp:effectExtent l="0" t="0" r="0" b="0"/>
              <wp:wrapSquare wrapText="bothSides"/>
              <wp:docPr id="3" name="Врезка2"/>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65</w:t>
                          </w:r>
                          <w:r>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65</w:t>
                    </w:r>
                    <w:r>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12">
              <wp:simplePos x="0" y="0"/>
              <wp:positionH relativeFrom="margin">
                <wp:align>right</wp:align>
              </wp:positionH>
              <wp:positionV relativeFrom="paragraph">
                <wp:posOffset>635</wp:posOffset>
              </wp:positionV>
              <wp:extent cx="229235" cy="175260"/>
              <wp:effectExtent l="0" t="0" r="0" b="0"/>
              <wp:wrapSquare wrapText="bothSides"/>
              <wp:docPr id="12" name="Врезка11"/>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1"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756">
              <wp:simplePos x="0" y="0"/>
              <wp:positionH relativeFrom="margin">
                <wp:align>left</wp:align>
              </wp:positionH>
              <wp:positionV relativeFrom="paragraph">
                <wp:posOffset>635</wp:posOffset>
              </wp:positionV>
              <wp:extent cx="229235" cy="175260"/>
              <wp:effectExtent l="0" t="0" r="0" b="0"/>
              <wp:wrapSquare wrapText="bothSides"/>
              <wp:docPr id="13" name="Врезка12"/>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192</w:t>
                          </w:r>
                          <w:r>
                            <w:rPr/>
                            <w:fldChar w:fldCharType="end"/>
                          </w:r>
                        </w:p>
                      </w:txbxContent>
                    </wps:txbx>
                    <wps:bodyPr lIns="0" rIns="0" tIns="0" bIns="0" anchor="t">
                      <a:noAutofit/>
                    </wps:bodyPr>
                  </wps:wsp>
                </a:graphicData>
              </a:graphic>
            </wp:anchor>
          </w:drawing>
        </mc:Choice>
        <mc:Fallback>
          <w:pict>
            <v:rect id="shape_0" ID="Врезка12"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192</w:t>
                    </w:r>
                    <w:r>
                      <w:rPr/>
                      <w:fldChar w:fldCharType="end"/>
                    </w:r>
                  </w:p>
                </w:txbxContent>
              </v:textbox>
              <w10:wrap type="squar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08">
              <wp:simplePos x="0" y="0"/>
              <wp:positionH relativeFrom="margin">
                <wp:align>right</wp:align>
              </wp:positionH>
              <wp:positionV relativeFrom="paragraph">
                <wp:posOffset>635</wp:posOffset>
              </wp:positionV>
              <wp:extent cx="229235" cy="175260"/>
              <wp:effectExtent l="0" t="0" r="0" b="0"/>
              <wp:wrapSquare wrapText="bothSides"/>
              <wp:docPr id="14" name="Врезка13"/>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3"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14">
              <wp:simplePos x="0" y="0"/>
              <wp:positionH relativeFrom="margin">
                <wp:align>left</wp:align>
              </wp:positionH>
              <wp:positionV relativeFrom="paragraph">
                <wp:posOffset>635</wp:posOffset>
              </wp:positionV>
              <wp:extent cx="229235" cy="175260"/>
              <wp:effectExtent l="0" t="0" r="0" b="0"/>
              <wp:wrapSquare wrapText="bothSides"/>
              <wp:docPr id="15" name="Врезка14"/>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221</w:t>
                          </w:r>
                          <w:r>
                            <w:rPr/>
                            <w:fldChar w:fldCharType="end"/>
                          </w:r>
                        </w:p>
                      </w:txbxContent>
                    </wps:txbx>
                    <wps:bodyPr lIns="0" rIns="0" tIns="0" bIns="0" anchor="t">
                      <a:noAutofit/>
                    </wps:bodyPr>
                  </wps:wsp>
                </a:graphicData>
              </a:graphic>
            </wp:anchor>
          </w:drawing>
        </mc:Choice>
        <mc:Fallback>
          <w:pict>
            <v:rect id="shape_0" ID="Врезка14"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221</w:t>
                    </w:r>
                    <w:r>
                      <w:rPr/>
                      <w:fldChar w:fldCharType="end"/>
                    </w:r>
                  </w:p>
                </w:txbxContent>
              </v:textbox>
              <w10:wrap type="squar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50">
              <wp:simplePos x="0" y="0"/>
              <wp:positionH relativeFrom="margin">
                <wp:align>right</wp:align>
              </wp:positionH>
              <wp:positionV relativeFrom="paragraph">
                <wp:posOffset>635</wp:posOffset>
              </wp:positionV>
              <wp:extent cx="229235" cy="175260"/>
              <wp:effectExtent l="0" t="0" r="0" b="0"/>
              <wp:wrapSquare wrapText="bothSides"/>
              <wp:docPr id="16" name="Врезка15"/>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5"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22">
              <wp:simplePos x="0" y="0"/>
              <wp:positionH relativeFrom="margin">
                <wp:align>left</wp:align>
              </wp:positionH>
              <wp:positionV relativeFrom="paragraph">
                <wp:posOffset>635</wp:posOffset>
              </wp:positionV>
              <wp:extent cx="229235" cy="175260"/>
              <wp:effectExtent l="0" t="0" r="0" b="0"/>
              <wp:wrapSquare wrapText="bothSides"/>
              <wp:docPr id="17" name="Врезка16"/>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225</w:t>
                          </w:r>
                          <w:r>
                            <w:rPr/>
                            <w:fldChar w:fldCharType="end"/>
                          </w:r>
                        </w:p>
                      </w:txbxContent>
                    </wps:txbx>
                    <wps:bodyPr lIns="0" rIns="0" tIns="0" bIns="0" anchor="t">
                      <a:noAutofit/>
                    </wps:bodyPr>
                  </wps:wsp>
                </a:graphicData>
              </a:graphic>
            </wp:anchor>
          </w:drawing>
        </mc:Choice>
        <mc:Fallback>
          <w:pict>
            <v:rect id="shape_0" ID="Врезка16"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225</w:t>
                    </w:r>
                    <w:r>
                      <w:rPr/>
                      <w:fldChar w:fldCharType="end"/>
                    </w:r>
                  </w:p>
                </w:txbxContent>
              </v:textbox>
              <w10:wrap type="squar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229235" cy="175260"/>
              <wp:effectExtent l="0" t="0" r="0" b="0"/>
              <wp:wrapSquare wrapText="bothSides"/>
              <wp:docPr id="18" name="Врезка17"/>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7"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36">
              <wp:simplePos x="0" y="0"/>
              <wp:positionH relativeFrom="margin">
                <wp:align>left</wp:align>
              </wp:positionH>
              <wp:positionV relativeFrom="paragraph">
                <wp:posOffset>635</wp:posOffset>
              </wp:positionV>
              <wp:extent cx="229235" cy="175260"/>
              <wp:effectExtent l="0" t="0" r="0" b="0"/>
              <wp:wrapSquare wrapText="bothSides"/>
              <wp:docPr id="19" name="Врезка18"/>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232</w:t>
                          </w:r>
                          <w:r>
                            <w:rPr/>
                            <w:fldChar w:fldCharType="end"/>
                          </w:r>
                        </w:p>
                      </w:txbxContent>
                    </wps:txbx>
                    <wps:bodyPr lIns="0" rIns="0" tIns="0" bIns="0" anchor="t">
                      <a:noAutofit/>
                    </wps:bodyPr>
                  </wps:wsp>
                </a:graphicData>
              </a:graphic>
            </wp:anchor>
          </w:drawing>
        </mc:Choice>
        <mc:Fallback>
          <w:pict>
            <v:rect id="shape_0" ID="Врезка18"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232</w:t>
                    </w:r>
                    <w:r>
                      <w:rPr/>
                      <w:fldChar w:fldCharType="end"/>
                    </w:r>
                  </w:p>
                </w:txbxContent>
              </v:textbox>
              <w10:wrap type="squar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28">
              <wp:simplePos x="0" y="0"/>
              <wp:positionH relativeFrom="margin">
                <wp:align>right</wp:align>
              </wp:positionH>
              <wp:positionV relativeFrom="paragraph">
                <wp:posOffset>635</wp:posOffset>
              </wp:positionV>
              <wp:extent cx="229235" cy="175260"/>
              <wp:effectExtent l="0" t="0" r="0" b="0"/>
              <wp:wrapSquare wrapText="bothSides"/>
              <wp:docPr id="20" name="Врезка19"/>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19"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46">
              <wp:simplePos x="0" y="0"/>
              <wp:positionH relativeFrom="margin">
                <wp:align>left</wp:align>
              </wp:positionH>
              <wp:positionV relativeFrom="paragraph">
                <wp:posOffset>635</wp:posOffset>
              </wp:positionV>
              <wp:extent cx="229235" cy="175260"/>
              <wp:effectExtent l="0" t="0" r="0" b="0"/>
              <wp:wrapSquare wrapText="bothSides"/>
              <wp:docPr id="21" name="Врезка20"/>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237</w:t>
                          </w:r>
                          <w:r>
                            <w:rPr/>
                            <w:fldChar w:fldCharType="end"/>
                          </w:r>
                        </w:p>
                      </w:txbxContent>
                    </wps:txbx>
                    <wps:bodyPr lIns="0" rIns="0" tIns="0" bIns="0" anchor="t">
                      <a:noAutofit/>
                    </wps:bodyPr>
                  </wps:wsp>
                </a:graphicData>
              </a:graphic>
            </wp:anchor>
          </w:drawing>
        </mc:Choice>
        <mc:Fallback>
          <w:pict>
            <v:rect id="shape_0" ID="Врезка20"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237</w:t>
                    </w:r>
                    <w:r>
                      <w:rPr/>
                      <w:fldChar w:fldCharType="end"/>
                    </w:r>
                  </w:p>
                </w:txbxContent>
              </v:textbox>
              <w10:wrap type="squar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62">
              <wp:simplePos x="0" y="0"/>
              <wp:positionH relativeFrom="margin">
                <wp:align>right</wp:align>
              </wp:positionH>
              <wp:positionV relativeFrom="paragraph">
                <wp:posOffset>635</wp:posOffset>
              </wp:positionV>
              <wp:extent cx="153035" cy="175260"/>
              <wp:effectExtent l="0" t="0" r="0" b="0"/>
              <wp:wrapSquare wrapText="bothSides"/>
              <wp:docPr id="4" name="Врезка3"/>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455.55pt;margin-top:0.05pt;width:12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514">
              <wp:simplePos x="0" y="0"/>
              <wp:positionH relativeFrom="margin">
                <wp:align>left</wp:align>
              </wp:positionH>
              <wp:positionV relativeFrom="paragraph">
                <wp:posOffset>635</wp:posOffset>
              </wp:positionV>
              <wp:extent cx="153035" cy="175260"/>
              <wp:effectExtent l="0" t="0" r="0" b="0"/>
              <wp:wrapSquare wrapText="bothSides"/>
              <wp:docPr id="5" name="Врезка4"/>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71</w:t>
                          </w:r>
                          <w:r>
                            <w:rPr/>
                            <w:fldChar w:fldCharType="end"/>
                          </w:r>
                        </w:p>
                      </w:txbxContent>
                    </wps:txbx>
                    <wps:bodyPr lIns="0" rIns="0" tIns="0" bIns="0" anchor="t">
                      <a:noAutofit/>
                    </wps:bodyPr>
                  </wps:wsp>
                </a:graphicData>
              </a:graphic>
            </wp:anchor>
          </w:drawing>
        </mc:Choice>
        <mc:Fallback>
          <w:pict>
            <v:rect id="shape_0" ID="Врезка4"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71</w:t>
                    </w:r>
                    <w:r>
                      <w:rPr/>
                      <w:fldChar w:fldCharType="end"/>
                    </w:r>
                  </w:p>
                </w:txbxContent>
              </v:textbox>
              <w10:wrap type="squar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8">
              <wp:simplePos x="0" y="0"/>
              <wp:positionH relativeFrom="margin">
                <wp:align>right</wp:align>
              </wp:positionH>
              <wp:positionV relativeFrom="paragraph">
                <wp:posOffset>635</wp:posOffset>
              </wp:positionV>
              <wp:extent cx="229235" cy="175260"/>
              <wp:effectExtent l="0" t="0" r="0" b="0"/>
              <wp:wrapSquare wrapText="bothSides"/>
              <wp:docPr id="22" name="Врезка21"/>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21"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48">
              <wp:simplePos x="0" y="0"/>
              <wp:positionH relativeFrom="margin">
                <wp:align>left</wp:align>
              </wp:positionH>
              <wp:positionV relativeFrom="paragraph">
                <wp:posOffset>635</wp:posOffset>
              </wp:positionV>
              <wp:extent cx="229235" cy="175260"/>
              <wp:effectExtent l="0" t="0" r="0" b="0"/>
              <wp:wrapSquare wrapText="bothSides"/>
              <wp:docPr id="23" name="Врезка22"/>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238</w:t>
                          </w:r>
                          <w:r>
                            <w:rPr/>
                            <w:fldChar w:fldCharType="end"/>
                          </w:r>
                        </w:p>
                      </w:txbxContent>
                    </wps:txbx>
                    <wps:bodyPr lIns="0" rIns="0" tIns="0" bIns="0" anchor="t">
                      <a:noAutofit/>
                    </wps:bodyPr>
                  </wps:wsp>
                </a:graphicData>
              </a:graphic>
            </wp:anchor>
          </w:drawing>
        </mc:Choice>
        <mc:Fallback>
          <w:pict>
            <v:rect id="shape_0" ID="Врезка22"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238</w:t>
                    </w:r>
                    <w:r>
                      <w:rPr/>
                      <w:fldChar w:fldCharType="end"/>
                    </w:r>
                  </w:p>
                </w:txbxContent>
              </v:textbox>
              <w10:wrap type="squar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6">
              <wp:simplePos x="0" y="0"/>
              <wp:positionH relativeFrom="margin">
                <wp:align>right</wp:align>
              </wp:positionH>
              <wp:positionV relativeFrom="paragraph">
                <wp:posOffset>635</wp:posOffset>
              </wp:positionV>
              <wp:extent cx="229235" cy="175260"/>
              <wp:effectExtent l="0" t="0" r="0" b="0"/>
              <wp:wrapSquare wrapText="bothSides"/>
              <wp:docPr id="24" name="Врезка23"/>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23" path="m0,0l-2147483645,0l-2147483645,-2147483646l0,-2147483646xe" stroked="f" o:allowincell="f" style="position:absolute;margin-left:696.15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864">
              <wp:simplePos x="0" y="0"/>
              <wp:positionH relativeFrom="margin">
                <wp:align>left</wp:align>
              </wp:positionH>
              <wp:positionV relativeFrom="paragraph">
                <wp:posOffset>635</wp:posOffset>
              </wp:positionV>
              <wp:extent cx="229235" cy="175260"/>
              <wp:effectExtent l="0" t="0" r="0" b="0"/>
              <wp:wrapSquare wrapText="bothSides"/>
              <wp:docPr id="25" name="Врезка24"/>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246</w:t>
                          </w:r>
                          <w:r>
                            <w:rPr/>
                            <w:fldChar w:fldCharType="end"/>
                          </w:r>
                        </w:p>
                      </w:txbxContent>
                    </wps:txbx>
                    <wps:bodyPr lIns="0" rIns="0" tIns="0" bIns="0" anchor="t">
                      <a:noAutofit/>
                    </wps:bodyPr>
                  </wps:wsp>
                </a:graphicData>
              </a:graphic>
            </wp:anchor>
          </w:drawing>
        </mc:Choice>
        <mc:Fallback>
          <w:pict>
            <v:rect id="shape_0" ID="Врезка24"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246</w:t>
                    </w:r>
                    <w:r>
                      <w:rPr/>
                      <w:fldChar w:fldCharType="end"/>
                    </w:r>
                  </w:p>
                </w:txbxContent>
              </v:textbox>
              <w10:wrap type="squar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50">
              <wp:simplePos x="0" y="0"/>
              <wp:positionH relativeFrom="margin">
                <wp:align>right</wp:align>
              </wp:positionH>
              <wp:positionV relativeFrom="paragraph">
                <wp:posOffset>635</wp:posOffset>
              </wp:positionV>
              <wp:extent cx="153035" cy="175260"/>
              <wp:effectExtent l="0" t="0" r="0" b="0"/>
              <wp:wrapSquare wrapText="bothSides"/>
              <wp:docPr id="6" name="Врезка5"/>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5" path="m0,0l-2147483645,0l-2147483645,-2147483646l0,-2147483646xe" stroked="f" o:allowincell="f" style="position:absolute;margin-left:688pt;margin-top:0.05pt;width:12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532">
              <wp:simplePos x="0" y="0"/>
              <wp:positionH relativeFrom="margin">
                <wp:align>left</wp:align>
              </wp:positionH>
              <wp:positionV relativeFrom="paragraph">
                <wp:posOffset>635</wp:posOffset>
              </wp:positionV>
              <wp:extent cx="153035" cy="175260"/>
              <wp:effectExtent l="0" t="0" r="0" b="0"/>
              <wp:wrapSquare wrapText="bothSides"/>
              <wp:docPr id="7" name="Врезка6"/>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80</w:t>
                          </w:r>
                          <w:r>
                            <w:rPr/>
                            <w:fldChar w:fldCharType="end"/>
                          </w:r>
                        </w:p>
                      </w:txbxContent>
                    </wps:txbx>
                    <wps:bodyPr lIns="0" rIns="0" tIns="0" bIns="0" anchor="t">
                      <a:noAutofit/>
                    </wps:bodyPr>
                  </wps:wsp>
                </a:graphicData>
              </a:graphic>
            </wp:anchor>
          </w:drawing>
        </mc:Choice>
        <mc:Fallback>
          <w:pict>
            <v:rect id="shape_0" ID="Врезка6"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80</w:t>
                    </w:r>
                    <w: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32">
              <wp:simplePos x="0" y="0"/>
              <wp:positionH relativeFrom="margin">
                <wp:align>right</wp:align>
              </wp:positionH>
              <wp:positionV relativeFrom="paragraph">
                <wp:posOffset>635</wp:posOffset>
              </wp:positionV>
              <wp:extent cx="229235" cy="175260"/>
              <wp:effectExtent l="0" t="0" r="0" b="0"/>
              <wp:wrapSquare wrapText="bothSides"/>
              <wp:docPr id="8" name="Врезка7"/>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7"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710">
              <wp:simplePos x="0" y="0"/>
              <wp:positionH relativeFrom="margin">
                <wp:align>left</wp:align>
              </wp:positionH>
              <wp:positionV relativeFrom="paragraph">
                <wp:posOffset>635</wp:posOffset>
              </wp:positionV>
              <wp:extent cx="229235" cy="175260"/>
              <wp:effectExtent l="0" t="0" r="0" b="0"/>
              <wp:wrapSquare wrapText="bothSides"/>
              <wp:docPr id="9" name="Врезка8"/>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169</w:t>
                          </w:r>
                          <w:r>
                            <w:rPr/>
                            <w:fldChar w:fldCharType="end"/>
                          </w:r>
                        </w:p>
                      </w:txbxContent>
                    </wps:txbx>
                    <wps:bodyPr lIns="0" rIns="0" tIns="0" bIns="0" anchor="t">
                      <a:noAutofit/>
                    </wps:bodyPr>
                  </wps:wsp>
                </a:graphicData>
              </a:graphic>
            </wp:anchor>
          </w:drawing>
        </mc:Choice>
        <mc:Fallback>
          <w:pict>
            <v:rect id="shape_0" ID="Врезка8"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169</w:t>
                    </w:r>
                    <w: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54">
              <wp:simplePos x="0" y="0"/>
              <wp:positionH relativeFrom="margin">
                <wp:align>right</wp:align>
              </wp:positionH>
              <wp:positionV relativeFrom="paragraph">
                <wp:posOffset>635</wp:posOffset>
              </wp:positionV>
              <wp:extent cx="229235" cy="175260"/>
              <wp:effectExtent l="0" t="0" r="0" b="0"/>
              <wp:wrapSquare wrapText="bothSides"/>
              <wp:docPr id="10" name="Врезка9"/>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r>
                        </w:p>
                      </w:txbxContent>
                    </wps:txbx>
                    <wps:bodyPr lIns="0" rIns="0" tIns="0" bIns="0" anchor="t">
                      <a:noAutofit/>
                    </wps:bodyPr>
                  </wps:wsp>
                </a:graphicData>
              </a:graphic>
            </wp:anchor>
          </w:drawing>
        </mc:Choice>
        <mc:Fallback>
          <w:pict>
            <v:rect id="shape_0" ID="Врезка9"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2"/>
                      <w:rPr/>
                    </w:pPr>
                    <w:r>
                      <w:rPr/>
                    </w:r>
                  </w:p>
                </w:txbxContent>
              </v:textbox>
              <w10:wrap type="square"/>
            </v:rect>
          </w:pict>
        </mc:Fallback>
      </mc:AlternateContent>
      <mc:AlternateContent>
        <mc:Choice Requires="wps">
          <w:drawing>
            <wp:anchor behindDoc="1" distT="0" distB="0" distL="0" distR="0" simplePos="0" locked="0" layoutInCell="0" allowOverlap="1" relativeHeight="752">
              <wp:simplePos x="0" y="0"/>
              <wp:positionH relativeFrom="margin">
                <wp:align>left</wp:align>
              </wp:positionH>
              <wp:positionV relativeFrom="paragraph">
                <wp:posOffset>635</wp:posOffset>
              </wp:positionV>
              <wp:extent cx="229235" cy="175260"/>
              <wp:effectExtent l="0" t="0" r="0" b="0"/>
              <wp:wrapSquare wrapText="bothSides"/>
              <wp:docPr id="11" name="Врезка10"/>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2"/>
                            <w:rPr/>
                          </w:pPr>
                          <w:r>
                            <w:rPr/>
                            <w:fldChar w:fldCharType="begin"/>
                          </w:r>
                          <w:r>
                            <w:rPr/>
                            <w:instrText xml:space="preserve"> PAGE </w:instrText>
                          </w:r>
                          <w:r>
                            <w:rPr/>
                            <w:fldChar w:fldCharType="separate"/>
                          </w:r>
                          <w:r>
                            <w:rPr/>
                            <w:t>190</w:t>
                          </w:r>
                          <w:r>
                            <w:rPr/>
                            <w:fldChar w:fldCharType="end"/>
                          </w:r>
                        </w:p>
                      </w:txbxContent>
                    </wps:txbx>
                    <wps:bodyPr lIns="0" rIns="0" tIns="0" bIns="0" anchor="t">
                      <a:noAutofit/>
                    </wps:bodyPr>
                  </wps:wsp>
                </a:graphicData>
              </a:graphic>
            </wp:anchor>
          </w:drawing>
        </mc:Choice>
        <mc:Fallback>
          <w:pict>
            <v:rect id="shape_0" ID="Врезка10"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2"/>
                      <w:rPr/>
                    </w:pPr>
                    <w:r>
                      <w:rPr/>
                      <w:fldChar w:fldCharType="begin"/>
                    </w:r>
                    <w:r>
                      <w:rPr/>
                      <w:instrText xml:space="preserve"> PAGE </w:instrText>
                    </w:r>
                    <w:r>
                      <w:rPr/>
                      <w:fldChar w:fldCharType="separate"/>
                    </w:r>
                    <w:r>
                      <w:rPr/>
                      <w:t>190</w:t>
                    </w:r>
                    <w:r>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8015"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decimal"/>
      <w:lvlText w:val="%1."/>
      <w:lvlJc w:val="left"/>
      <w:pPr>
        <w:tabs>
          <w:tab w:val="num" w:pos="0"/>
        </w:tabs>
        <w:ind w:left="720" w:hanging="55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lvl>
    <w:lvl w:ilvl="1">
      <w:start w:val="1"/>
      <w:numFmt w:val="decimal"/>
      <w:lvlText w:val="%1.%2."/>
      <w:lvlJc w:val="left"/>
      <w:pPr>
        <w:tabs>
          <w:tab w:val="num" w:pos="0"/>
        </w:tabs>
        <w:ind w:left="4815" w:hanging="42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12">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4" w:hanging="360"/>
      </w:pPr>
      <w:rPr>
        <w:rFonts w:ascii="Symbol" w:hAnsi="Symbol" w:cs="Symbol" w:hint="default"/>
      </w:rPr>
    </w:lvl>
    <w:lvl w:ilvl="1">
      <w:start w:val="1"/>
      <w:numFmt w:val="bullet"/>
      <w:lvlText w:val="o"/>
      <w:lvlJc w:val="left"/>
      <w:pPr>
        <w:tabs>
          <w:tab w:val="num" w:pos="0"/>
        </w:tabs>
        <w:ind w:left="2144" w:hanging="360"/>
      </w:pPr>
      <w:rPr>
        <w:rFonts w:ascii="Courier New" w:hAnsi="Courier New" w:cs="Courier New" w:hint="default"/>
      </w:rPr>
    </w:lvl>
    <w:lvl w:ilvl="2">
      <w:start w:val="1"/>
      <w:numFmt w:val="bullet"/>
      <w:lvlText w:val=""/>
      <w:lvlJc w:val="left"/>
      <w:pPr>
        <w:tabs>
          <w:tab w:val="num" w:pos="0"/>
        </w:tabs>
        <w:ind w:left="2864" w:hanging="360"/>
      </w:pPr>
      <w:rPr>
        <w:rFonts w:ascii="Wingdings" w:hAnsi="Wingdings" w:cs="Wingdings" w:hint="default"/>
      </w:rPr>
    </w:lvl>
    <w:lvl w:ilvl="3">
      <w:start w:val="1"/>
      <w:numFmt w:val="bullet"/>
      <w:lvlText w:val=""/>
      <w:lvlJc w:val="left"/>
      <w:pPr>
        <w:tabs>
          <w:tab w:val="num" w:pos="0"/>
        </w:tabs>
        <w:ind w:left="3584" w:hanging="360"/>
      </w:pPr>
      <w:rPr>
        <w:rFonts w:ascii="Symbol" w:hAnsi="Symbol" w:cs="Symbol" w:hint="default"/>
      </w:rPr>
    </w:lvl>
    <w:lvl w:ilvl="4">
      <w:start w:val="1"/>
      <w:numFmt w:val="bullet"/>
      <w:lvlText w:val="o"/>
      <w:lvlJc w:val="left"/>
      <w:pPr>
        <w:tabs>
          <w:tab w:val="num" w:pos="0"/>
        </w:tabs>
        <w:ind w:left="4304" w:hanging="360"/>
      </w:pPr>
      <w:rPr>
        <w:rFonts w:ascii="Courier New" w:hAnsi="Courier New" w:cs="Courier New" w:hint="default"/>
      </w:rPr>
    </w:lvl>
    <w:lvl w:ilvl="5">
      <w:start w:val="1"/>
      <w:numFmt w:val="bullet"/>
      <w:lvlText w:val=""/>
      <w:lvlJc w:val="left"/>
      <w:pPr>
        <w:tabs>
          <w:tab w:val="num" w:pos="0"/>
        </w:tabs>
        <w:ind w:left="5024" w:hanging="360"/>
      </w:pPr>
      <w:rPr>
        <w:rFonts w:ascii="Wingdings" w:hAnsi="Wingdings" w:cs="Wingdings" w:hint="default"/>
      </w:rPr>
    </w:lvl>
    <w:lvl w:ilvl="6">
      <w:start w:val="1"/>
      <w:numFmt w:val="bullet"/>
      <w:lvlText w:val=""/>
      <w:lvlJc w:val="left"/>
      <w:pPr>
        <w:tabs>
          <w:tab w:val="num" w:pos="0"/>
        </w:tabs>
        <w:ind w:left="5744" w:hanging="360"/>
      </w:pPr>
      <w:rPr>
        <w:rFonts w:ascii="Symbol" w:hAnsi="Symbol" w:cs="Symbol" w:hint="default"/>
      </w:rPr>
    </w:lvl>
    <w:lvl w:ilvl="7">
      <w:start w:val="1"/>
      <w:numFmt w:val="bullet"/>
      <w:lvlText w:val="o"/>
      <w:lvlJc w:val="left"/>
      <w:pPr>
        <w:tabs>
          <w:tab w:val="num" w:pos="0"/>
        </w:tabs>
        <w:ind w:left="6464" w:hanging="360"/>
      </w:pPr>
      <w:rPr>
        <w:rFonts w:ascii="Courier New" w:hAnsi="Courier New" w:cs="Courier New" w:hint="default"/>
      </w:rPr>
    </w:lvl>
    <w:lvl w:ilvl="8">
      <w:start w:val="1"/>
      <w:numFmt w:val="bullet"/>
      <w:lvlText w:val=""/>
      <w:lvlJc w:val="left"/>
      <w:pPr>
        <w:tabs>
          <w:tab w:val="num" w:pos="0"/>
        </w:tabs>
        <w:ind w:left="7184" w:hanging="360"/>
      </w:pPr>
      <w:rPr>
        <w:rFonts w:ascii="Wingdings" w:hAnsi="Wingdings" w:cs="Wingdings" w:hint="default"/>
      </w:rPr>
    </w:lvl>
  </w:abstractNum>
  <w:abstractNum w:abstractNumId="15">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XO Thames" w:hAnsi="XO Thames" w:eastAsia="Noto Serif CJK SC" w:cs="Mangal"/>
        <w:color w:val="000000"/>
        <w:sz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XO Thames" w:hAnsi="XO Thames" w:eastAsia="Noto Serif CJK SC" w:cs="Mangal"/>
      <w:color w:val="000000"/>
      <w:kern w:val="0"/>
      <w:sz w:val="24"/>
      <w:szCs w:val="20"/>
      <w:lang w:val="ru-RU" w:eastAsia="zh-CN" w:bidi="hi-IN"/>
    </w:rPr>
  </w:style>
  <w:style w:type="paragraph" w:styleId="Heading1">
    <w:name w:val="Heading 1"/>
    <w:next w:val="Normal"/>
    <w:uiPriority w:val="9"/>
    <w:qFormat/>
    <w:pPr>
      <w:widowControl/>
      <w:suppressAutoHyphens w:val="true"/>
      <w:bidi w:val="0"/>
      <w:spacing w:before="120" w:after="120"/>
      <w:jc w:val="both"/>
      <w:outlineLvl w:val="0"/>
    </w:pPr>
    <w:rPr>
      <w:rFonts w:ascii="XO Thames" w:hAnsi="XO Thames" w:eastAsia="Noto Serif CJK SC" w:cs="Mangal"/>
      <w:b/>
      <w:color w:val="000000"/>
      <w:kern w:val="0"/>
      <w:sz w:val="32"/>
      <w:szCs w:val="20"/>
      <w:lang w:val="ru-RU" w:eastAsia="zh-CN" w:bidi="hi-IN"/>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Noto Serif CJK SC" w:cs="Mangal"/>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Noto Serif CJK SC" w:cs="Mangal"/>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Noto Serif CJK SC" w:cs="Mangal"/>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Noto Serif CJK SC" w:cs="Mang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color w:val="000000"/>
      <w:spacing w:val="0"/>
      <w:sz w:val="28"/>
    </w:rPr>
  </w:style>
  <w:style w:type="character" w:styleId="Contents3" w:customStyle="1">
    <w:name w:val="Contents 3"/>
    <w:link w:val="Contents32"/>
    <w:qFormat/>
    <w:rPr>
      <w:rFonts w:ascii="XO Thames" w:hAnsi="XO Thames"/>
      <w:sz w:val="28"/>
    </w:rPr>
  </w:style>
  <w:style w:type="character" w:styleId="Heading41" w:customStyle="1">
    <w:name w:val="Heading 41"/>
    <w:link w:val="Heading411"/>
    <w:qFormat/>
    <w:rPr>
      <w:rFonts w:ascii="XO Thames" w:hAnsi="XO Thames"/>
      <w:b/>
      <w:sz w:val="24"/>
    </w:rPr>
  </w:style>
  <w:style w:type="character" w:styleId="Contents4" w:customStyle="1">
    <w:name w:val="Contents 4"/>
    <w:qFormat/>
    <w:rPr>
      <w:rFonts w:ascii="XO Thames" w:hAnsi="XO Thames"/>
      <w:color w:val="000000"/>
      <w:spacing w:val="0"/>
      <w:sz w:val="28"/>
    </w:rPr>
  </w:style>
  <w:style w:type="character" w:styleId="Contents6" w:customStyle="1">
    <w:name w:val="Contents 6"/>
    <w:qFormat/>
    <w:rPr>
      <w:rFonts w:ascii="XO Thames" w:hAnsi="XO Thames"/>
      <w:color w:val="000000"/>
      <w:spacing w:val="0"/>
      <w:sz w:val="28"/>
    </w:rPr>
  </w:style>
  <w:style w:type="character" w:styleId="Contents7" w:customStyle="1">
    <w:name w:val="Contents 7"/>
    <w:qFormat/>
    <w:rPr>
      <w:rFonts w:ascii="XO Thames" w:hAnsi="XO Thames"/>
      <w:color w:val="000000"/>
      <w:spacing w:val="0"/>
      <w:sz w:val="28"/>
    </w:rPr>
  </w:style>
  <w:style w:type="character" w:styleId="1" w:customStyle="1">
    <w:name w:val="Заголовок1"/>
    <w:link w:val="111111111111111111111111"/>
    <w:qFormat/>
    <w:rPr>
      <w:rFonts w:ascii="PT Astra Serif" w:hAnsi="PT Astra Serif"/>
      <w:sz w:val="28"/>
    </w:rPr>
  </w:style>
  <w:style w:type="character" w:styleId="Heading31" w:customStyle="1">
    <w:name w:val="Heading 31"/>
    <w:qFormat/>
    <w:rPr>
      <w:rFonts w:ascii="XO Thames" w:hAnsi="XO Thames"/>
      <w:b/>
      <w:color w:val="000000"/>
      <w:spacing w:val="0"/>
      <w:sz w:val="26"/>
    </w:rPr>
  </w:style>
  <w:style w:type="character" w:styleId="Contents9" w:customStyle="1">
    <w:name w:val="Contents 9"/>
    <w:link w:val="Contents92"/>
    <w:qFormat/>
    <w:rPr>
      <w:rFonts w:ascii="XO Thames" w:hAnsi="XO Thames"/>
      <w:sz w:val="28"/>
    </w:rPr>
  </w:style>
  <w:style w:type="character" w:styleId="Textbody" w:customStyle="1">
    <w:name w:val="Text body"/>
    <w:qFormat/>
    <w:rPr/>
  </w:style>
  <w:style w:type="character" w:styleId="Contents8" w:customStyle="1">
    <w:name w:val="Contents 8"/>
    <w:link w:val="Contents82"/>
    <w:qFormat/>
    <w:rPr>
      <w:rFonts w:ascii="XO Thames" w:hAnsi="XO Thames"/>
      <w:sz w:val="28"/>
    </w:rPr>
  </w:style>
  <w:style w:type="character" w:styleId="11" w:customStyle="1">
    <w:name w:val="Указатель1"/>
    <w:link w:val="11111111111111112"/>
    <w:qFormat/>
    <w:rPr>
      <w:rFonts w:ascii="PT Astra Serif" w:hAnsi="PT Astra Serif"/>
    </w:rPr>
  </w:style>
  <w:style w:type="character" w:styleId="Footnote1" w:customStyle="1">
    <w:name w:val="Footnote1"/>
    <w:link w:val="Footnote11"/>
    <w:qFormat/>
    <w:rPr>
      <w:rFonts w:ascii="XO Thames" w:hAnsi="XO Thames"/>
      <w:color w:val="000000"/>
      <w:spacing w:val="0"/>
      <w:sz w:val="22"/>
    </w:rPr>
  </w:style>
  <w:style w:type="character" w:styleId="Internetlink" w:customStyle="1">
    <w:name w:val="Internet link"/>
    <w:link w:val="Internetlink1"/>
    <w:qFormat/>
    <w:rPr>
      <w:rFonts w:ascii="XO Thames" w:hAnsi="XO Thames"/>
      <w:color w:val="0000FF"/>
      <w:spacing w:val="0"/>
      <w:sz w:val="24"/>
      <w:u w:val="single"/>
    </w:rPr>
  </w:style>
  <w:style w:type="character" w:styleId="Contents31" w:customStyle="1">
    <w:name w:val="Contents 31"/>
    <w:qFormat/>
    <w:rPr>
      <w:rFonts w:ascii="XO Thames" w:hAnsi="XO Thames"/>
      <w:color w:val="000000"/>
      <w:spacing w:val="0"/>
      <w:sz w:val="28"/>
    </w:rPr>
  </w:style>
  <w:style w:type="character" w:styleId="Style9" w:customStyle="1">
    <w:name w:val="Колонтитул"/>
    <w:link w:val="16"/>
    <w:qFormat/>
    <w:rPr>
      <w:rFonts w:ascii="XO Thames" w:hAnsi="XO Thames"/>
      <w:color w:val="000000"/>
      <w:spacing w:val="0"/>
      <w:sz w:val="20"/>
    </w:rPr>
  </w:style>
  <w:style w:type="character" w:styleId="Contents61" w:customStyle="1">
    <w:name w:val="Contents 61"/>
    <w:link w:val="Contents62"/>
    <w:qFormat/>
    <w:rPr>
      <w:rFonts w:ascii="XO Thames" w:hAnsi="XO Thames"/>
      <w:sz w:val="28"/>
    </w:rPr>
  </w:style>
  <w:style w:type="character" w:styleId="Title1" w:customStyle="1">
    <w:name w:val="Title1"/>
    <w:link w:val="Title11"/>
    <w:qFormat/>
    <w:rPr>
      <w:rFonts w:ascii="XO Thames" w:hAnsi="XO Thames"/>
      <w:b/>
      <w:caps/>
      <w:sz w:val="40"/>
    </w:rPr>
  </w:style>
  <w:style w:type="character" w:styleId="Contents71" w:customStyle="1">
    <w:name w:val="Contents 71"/>
    <w:link w:val="Contents72"/>
    <w:qFormat/>
    <w:rPr>
      <w:rFonts w:ascii="XO Thames" w:hAnsi="XO Thames"/>
      <w:sz w:val="28"/>
    </w:rPr>
  </w:style>
  <w:style w:type="character" w:styleId="Contents1" w:customStyle="1">
    <w:name w:val="Contents 1"/>
    <w:link w:val="Contents12"/>
    <w:qFormat/>
    <w:rPr>
      <w:rFonts w:ascii="XO Thames" w:hAnsi="XO Thames"/>
      <w:b/>
      <w:sz w:val="28"/>
    </w:rPr>
  </w:style>
  <w:style w:type="character" w:styleId="Heading51" w:customStyle="1">
    <w:name w:val="Heading 51"/>
    <w:qFormat/>
    <w:rPr>
      <w:rFonts w:ascii="XO Thames" w:hAnsi="XO Thames"/>
      <w:b/>
      <w:color w:val="000000"/>
      <w:spacing w:val="0"/>
      <w:sz w:val="22"/>
    </w:rPr>
  </w:style>
  <w:style w:type="character" w:styleId="12" w:customStyle="1">
    <w:name w:val="Абзац списка1"/>
    <w:link w:val="ListParagraph1"/>
    <w:qFormat/>
    <w:rPr/>
  </w:style>
  <w:style w:type="character" w:styleId="Heading311" w:customStyle="1">
    <w:name w:val="Heading 311"/>
    <w:link w:val="Heading312"/>
    <w:qFormat/>
    <w:rPr>
      <w:rFonts w:ascii="XO Thames" w:hAnsi="XO Thames"/>
      <w:b/>
      <w:sz w:val="26"/>
    </w:rPr>
  </w:style>
  <w:style w:type="character" w:styleId="Heading11" w:customStyle="1">
    <w:name w:val="Heading 11"/>
    <w:qFormat/>
    <w:rPr>
      <w:rFonts w:ascii="XO Thames" w:hAnsi="XO Thames"/>
      <w:b/>
      <w:color w:val="000000"/>
      <w:spacing w:val="0"/>
      <w:sz w:val="32"/>
    </w:rPr>
  </w:style>
  <w:style w:type="character" w:styleId="Style10" w:customStyle="1">
    <w:name w:val="Содержимое врезки"/>
    <w:link w:val="17"/>
    <w:qFormat/>
    <w:rPr/>
  </w:style>
  <w:style w:type="character" w:styleId="Contents41" w:customStyle="1">
    <w:name w:val="Contents 41"/>
    <w:link w:val="Contents42"/>
    <w:qFormat/>
    <w:rPr>
      <w:rFonts w:ascii="XO Thames" w:hAnsi="XO Thames"/>
      <w:sz w:val="28"/>
    </w:rPr>
  </w:style>
  <w:style w:type="character" w:styleId="Hyperlink">
    <w:name w:val="Hyperlink"/>
    <w:rPr>
      <w:color w:val="0000FF"/>
      <w:u w:val="single"/>
    </w:rPr>
  </w:style>
  <w:style w:type="character" w:styleId="Footnote" w:customStyle="1">
    <w:name w:val="Footnote"/>
    <w:link w:val="Footnote2"/>
    <w:qFormat/>
    <w:rPr>
      <w:rFonts w:ascii="XO Thames" w:hAnsi="XO Thames"/>
      <w:sz w:val="22"/>
    </w:rPr>
  </w:style>
  <w:style w:type="character" w:styleId="Contents11" w:customStyle="1">
    <w:name w:val="Contents 11"/>
    <w:qFormat/>
    <w:rPr>
      <w:rFonts w:ascii="XO Thames" w:hAnsi="XO Thames"/>
      <w:b/>
      <w:color w:val="000000"/>
      <w:spacing w:val="0"/>
      <w:sz w:val="28"/>
    </w:rPr>
  </w:style>
  <w:style w:type="character" w:styleId="HeaderandFooter" w:customStyle="1">
    <w:name w:val="Header and Footer"/>
    <w:qFormat/>
    <w:rPr>
      <w:rFonts w:ascii="XO Thames" w:hAnsi="XO Thames"/>
      <w:sz w:val="20"/>
    </w:rPr>
  </w:style>
  <w:style w:type="character" w:styleId="Heading511" w:customStyle="1">
    <w:name w:val="Heading 511"/>
    <w:link w:val="Heading512"/>
    <w:qFormat/>
    <w:rPr>
      <w:rFonts w:ascii="XO Thames" w:hAnsi="XO Thames"/>
      <w:b/>
      <w:sz w:val="22"/>
    </w:rPr>
  </w:style>
  <w:style w:type="character" w:styleId="Contents91" w:customStyle="1">
    <w:name w:val="Contents 91"/>
    <w:qFormat/>
    <w:rPr>
      <w:rFonts w:ascii="XO Thames" w:hAnsi="XO Thames"/>
      <w:color w:val="000000"/>
      <w:spacing w:val="0"/>
      <w:sz w:val="28"/>
    </w:rPr>
  </w:style>
  <w:style w:type="character" w:styleId="Contents21" w:customStyle="1">
    <w:name w:val="Contents 21"/>
    <w:link w:val="Contents22"/>
    <w:qFormat/>
    <w:rPr>
      <w:rFonts w:ascii="XO Thames" w:hAnsi="XO Thames"/>
      <w:sz w:val="28"/>
    </w:rPr>
  </w:style>
  <w:style w:type="character" w:styleId="Style11" w:customStyle="1">
    <w:name w:val="Ссылка указателя"/>
    <w:link w:val="18"/>
    <w:qFormat/>
    <w:rPr/>
  </w:style>
  <w:style w:type="character" w:styleId="Contents5" w:customStyle="1">
    <w:name w:val="Contents 5"/>
    <w:link w:val="Contents52"/>
    <w:qFormat/>
    <w:rPr>
      <w:rFonts w:ascii="XO Thames" w:hAnsi="XO Thames"/>
      <w:sz w:val="28"/>
    </w:rPr>
  </w:style>
  <w:style w:type="character" w:styleId="Contents81" w:customStyle="1">
    <w:name w:val="Contents 81"/>
    <w:qFormat/>
    <w:rPr>
      <w:rFonts w:ascii="XO Thames" w:hAnsi="XO Thames"/>
      <w:color w:val="000000"/>
      <w:spacing w:val="0"/>
      <w:sz w:val="28"/>
    </w:rPr>
  </w:style>
  <w:style w:type="character" w:styleId="Subtitle1" w:customStyle="1">
    <w:name w:val="Subtitle1"/>
    <w:link w:val="Subtitle11"/>
    <w:qFormat/>
    <w:rPr>
      <w:rFonts w:ascii="XO Thames" w:hAnsi="XO Thames"/>
      <w:i/>
      <w:sz w:val="24"/>
    </w:rPr>
  </w:style>
  <w:style w:type="character" w:styleId="List1" w:customStyle="1">
    <w:name w:val="List1"/>
    <w:basedOn w:val="Textbody"/>
    <w:qFormat/>
    <w:rPr>
      <w:rFonts w:ascii="PT Astra Serif" w:hAnsi="PT Astra Serif"/>
    </w:rPr>
  </w:style>
  <w:style w:type="character" w:styleId="Caption1" w:customStyle="1">
    <w:name w:val="Caption1"/>
    <w:qFormat/>
    <w:rPr>
      <w:rFonts w:ascii="PT Astra Serif" w:hAnsi="PT Astra Serif"/>
      <w:i/>
      <w:sz w:val="24"/>
    </w:rPr>
  </w:style>
  <w:style w:type="character" w:styleId="Contents51" w:customStyle="1">
    <w:name w:val="Contents 51"/>
    <w:qFormat/>
    <w:rPr>
      <w:rFonts w:ascii="XO Thames" w:hAnsi="XO Thames"/>
      <w:color w:val="000000"/>
      <w:spacing w:val="0"/>
      <w:sz w:val="28"/>
    </w:rPr>
  </w:style>
  <w:style w:type="character" w:styleId="Heading21" w:customStyle="1">
    <w:name w:val="Heading 21"/>
    <w:link w:val="Heading211"/>
    <w:qFormat/>
    <w:rPr>
      <w:rFonts w:ascii="XO Thames" w:hAnsi="XO Thames"/>
      <w:b/>
      <w:sz w:val="28"/>
    </w:rPr>
  </w:style>
  <w:style w:type="character" w:styleId="Subtitle2" w:customStyle="1">
    <w:name w:val="Subtitle2"/>
    <w:qFormat/>
    <w:rPr>
      <w:rFonts w:ascii="XO Thames" w:hAnsi="XO Thames"/>
      <w:i/>
      <w:color w:val="000000"/>
      <w:spacing w:val="0"/>
      <w:sz w:val="24"/>
    </w:rPr>
  </w:style>
  <w:style w:type="character" w:styleId="Title2" w:customStyle="1">
    <w:name w:val="Title2"/>
    <w:qFormat/>
    <w:rPr>
      <w:rFonts w:ascii="XO Thames" w:hAnsi="XO Thames"/>
      <w:b/>
      <w:caps/>
      <w:color w:val="000000"/>
      <w:spacing w:val="0"/>
      <w:sz w:val="40"/>
    </w:rPr>
  </w:style>
  <w:style w:type="character" w:styleId="Heading42" w:customStyle="1">
    <w:name w:val="Heading 42"/>
    <w:qFormat/>
    <w:rPr>
      <w:rFonts w:ascii="XO Thames" w:hAnsi="XO Thames"/>
      <w:b/>
      <w:color w:val="000000"/>
      <w:spacing w:val="0"/>
      <w:sz w:val="24"/>
    </w:rPr>
  </w:style>
  <w:style w:type="character" w:styleId="Footer1" w:customStyle="1">
    <w:name w:val="Footer1"/>
    <w:basedOn w:val="Style9"/>
    <w:qFormat/>
    <w:rPr>
      <w:rFonts w:ascii="XO Thames" w:hAnsi="XO Thames"/>
      <w:color w:val="000000"/>
      <w:spacing w:val="0"/>
      <w:sz w:val="20"/>
    </w:rPr>
  </w:style>
  <w:style w:type="character" w:styleId="Heading111" w:customStyle="1">
    <w:name w:val="Heading 111"/>
    <w:link w:val="Heading112"/>
    <w:qFormat/>
    <w:rPr>
      <w:rFonts w:ascii="XO Thames" w:hAnsi="XO Thames"/>
      <w:b/>
      <w:sz w:val="32"/>
    </w:rPr>
  </w:style>
  <w:style w:type="character" w:styleId="Heading22" w:customStyle="1">
    <w:name w:val="Heading 22"/>
    <w:qFormat/>
    <w:rPr>
      <w:rFonts w:ascii="XO Thames" w:hAnsi="XO Thames"/>
      <w:b/>
      <w:color w:val="000000"/>
      <w:spacing w:val="0"/>
      <w:sz w:val="28"/>
    </w:rPr>
  </w:style>
  <w:style w:type="character" w:styleId="Style12" w:customStyle="1">
    <w:name w:val="Текст выноски Знак"/>
    <w:basedOn w:val="DefaultParagraphFont"/>
    <w:link w:val="BalloonText"/>
    <w:uiPriority w:val="99"/>
    <w:semiHidden/>
    <w:qFormat/>
    <w:rsid w:val="009400c5"/>
    <w:rPr>
      <w:rFonts w:ascii="Tahoma" w:hAnsi="Tahoma"/>
      <w:sz w:val="16"/>
      <w:szCs w:val="14"/>
    </w:rPr>
  </w:style>
  <w:style w:type="character" w:styleId="Style13" w:customStyle="1">
    <w:name w:val="Символ нумерации"/>
    <w:qFormat/>
    <w:rPr/>
  </w:style>
  <w:style w:type="character" w:styleId="13">
    <w:name w:val="Заголовок 1 Знак"/>
    <w:qFormat/>
    <w:rPr>
      <w:rFonts w:ascii="Times New Roman" w:hAnsi="Times New Roman" w:eastAsia="SimSun"/>
      <w:b/>
      <w:bCs/>
      <w:caps/>
      <w:color w:val="000000"/>
      <w:szCs w:val="28"/>
    </w:rPr>
  </w:style>
  <w:style w:type="character" w:styleId="2">
    <w:name w:val="Заголовок 2 Знак"/>
    <w:qFormat/>
    <w:rPr>
      <w:rFonts w:ascii="Times New Roman" w:hAnsi="Times New Roman" w:eastAsia="Times New Roman" w:cs="Arial"/>
      <w:b/>
      <w:bCs/>
      <w:i/>
      <w:iCs/>
      <w:color w:val="000000"/>
      <w:szCs w:val="28"/>
    </w:rPr>
  </w:style>
  <w:style w:type="character" w:styleId="3">
    <w:name w:val="Заголовок 3 Знак"/>
    <w:qFormat/>
    <w:rPr>
      <w:rFonts w:ascii="Times New Roman" w:hAnsi="Times New Roman" w:eastAsia="Times New Roman" w:cs="Arial"/>
      <w:bCs/>
      <w:i/>
      <w:color w:val="000000"/>
      <w:szCs w:val="26"/>
    </w:rPr>
  </w:style>
  <w:style w:type="character" w:styleId="4">
    <w:name w:val="Заголовок 4 Знак"/>
    <w:qFormat/>
    <w:rPr>
      <w:rFonts w:ascii="Times New Roman" w:hAnsi="Times New Roman" w:eastAsia="Times New Roman" w:cs="Times New Roman"/>
      <w:bCs/>
      <w:color w:val="000000"/>
      <w:sz w:val="28"/>
      <w:szCs w:val="28"/>
      <w:u w:val="single"/>
    </w:rPr>
  </w:style>
  <w:style w:type="character" w:styleId="5">
    <w:name w:val="Заголовок 5 Знак"/>
    <w:qFormat/>
    <w:rPr>
      <w:rFonts w:ascii="Calibri" w:hAnsi="Calibri" w:eastAsia="Times New Roman" w:cs="Times New Roman"/>
      <w:b/>
      <w:bCs/>
      <w:i/>
      <w:iCs/>
      <w:color w:val="000000"/>
      <w:sz w:val="26"/>
      <w:szCs w:val="26"/>
    </w:rPr>
  </w:style>
  <w:style w:type="character" w:styleId="7">
    <w:name w:val="Заголовок 7 Знак"/>
    <w:qFormat/>
    <w:rPr>
      <w:rFonts w:ascii="Calibri" w:hAnsi="Calibri" w:eastAsia="Times New Roman" w:cs="Times New Roman"/>
      <w:color w:val="000000"/>
    </w:rPr>
  </w:style>
  <w:style w:type="character" w:styleId="Style14">
    <w:name w:val="Без интервала Знак"/>
    <w:qFormat/>
    <w:rPr>
      <w:rFonts w:ascii="Times New Roman" w:hAnsi="Times New Roman" w:eastAsia="Calibri" w:cs="Times New Roman"/>
      <w:color w:val="000000"/>
      <w:sz w:val="24"/>
      <w:szCs w:val="24"/>
    </w:rPr>
  </w:style>
  <w:style w:type="character" w:styleId="Style15">
    <w:name w:val="Обычный (Интернет) Знак"/>
    <w:qFormat/>
    <w:rPr>
      <w:rFonts w:ascii="Times New Roman" w:hAnsi="Times New Roman" w:eastAsia="Times New Roman" w:cs="Times New Roman"/>
      <w:sz w:val="24"/>
      <w:szCs w:val="24"/>
      <w:lang w:eastAsia="ru-RU"/>
    </w:rPr>
  </w:style>
  <w:style w:type="character" w:styleId="Style16">
    <w:name w:val="Красная строка Знак"/>
    <w:qFormat/>
    <w:rPr>
      <w:rFonts w:ascii="Times New Roman" w:hAnsi="Times New Roman" w:eastAsia="SimSun" w:cs="Times New Roman"/>
      <w:color w:val="000000"/>
      <w:sz w:val="24"/>
      <w:szCs w:val="24"/>
    </w:rPr>
  </w:style>
  <w:style w:type="character" w:styleId="0">
    <w:name w:val="КК0 Знак"/>
    <w:qFormat/>
    <w:rPr>
      <w:rFonts w:ascii="Times New Roman" w:hAnsi="Times New Roman" w:eastAsia="Times New Roman" w:cs="Times New Roman"/>
      <w:color w:val="000000"/>
      <w:sz w:val="26"/>
      <w:szCs w:val="26"/>
    </w:rPr>
  </w:style>
  <w:style w:type="character" w:styleId="FontStyle31">
    <w:name w:val="Font Style31"/>
    <w:qFormat/>
    <w:rPr>
      <w:rFonts w:ascii="Times New Roman" w:hAnsi="Times New Roman" w:eastAsia="Times New Roman" w:cs="Times New Roman"/>
      <w:color w:val="000000"/>
      <w:sz w:val="16"/>
      <w:szCs w:val="16"/>
    </w:rPr>
  </w:style>
  <w:style w:type="character" w:styleId="21">
    <w:name w:val="Основной текст 2 Знак"/>
    <w:qFormat/>
    <w:rPr>
      <w:rFonts w:ascii="Times New Roman" w:hAnsi="Times New Roman" w:eastAsia="Times New Roman" w:cs="Times New Roman"/>
      <w:color w:val="000000"/>
    </w:rPr>
  </w:style>
  <w:style w:type="character" w:styleId="Style17">
    <w:name w:val="Основной текст с отступом Знак"/>
    <w:qFormat/>
    <w:rPr>
      <w:rFonts w:ascii="Times New Roman" w:hAnsi="Times New Roman" w:eastAsia="Times New Roman" w:cs="Times New Roman"/>
      <w:color w:val="000000"/>
    </w:rPr>
  </w:style>
  <w:style w:type="character" w:styleId="22">
    <w:name w:val="Основной текст с отступом 2 Знак"/>
    <w:qFormat/>
    <w:rPr>
      <w:rFonts w:ascii="Times New Roman" w:hAnsi="Times New Roman" w:eastAsia="Times New Roman" w:cs="Times New Roman"/>
      <w:color w:val="000000"/>
    </w:rPr>
  </w:style>
  <w:style w:type="character" w:styleId="31">
    <w:name w:val="Основной текст 3 Знак"/>
    <w:qFormat/>
    <w:rPr>
      <w:rFonts w:ascii="Times New Roman" w:hAnsi="Times New Roman" w:eastAsia="Times New Roman" w:cs="Times New Roman"/>
      <w:color w:val="000000"/>
      <w:sz w:val="16"/>
      <w:szCs w:val="16"/>
    </w:rPr>
  </w:style>
  <w:style w:type="character" w:styleId="Style18">
    <w:name w:val="Текст Знак"/>
    <w:qFormat/>
    <w:rPr>
      <w:rFonts w:ascii="Courier New" w:hAnsi="Courier New" w:eastAsia="Times New Roman" w:cs="Times New Roman"/>
      <w:color w:val="000000"/>
      <w:sz w:val="20"/>
      <w:szCs w:val="20"/>
    </w:rPr>
  </w:style>
  <w:style w:type="character" w:styleId="FontStyle15">
    <w:name w:val="Font Style15"/>
    <w:qFormat/>
    <w:rPr>
      <w:rFonts w:ascii="Times New Roman" w:hAnsi="Times New Roman" w:eastAsia="Times New Roman" w:cs="Times New Roman"/>
      <w:color w:val="000000"/>
      <w:sz w:val="26"/>
      <w:szCs w:val="26"/>
    </w:rPr>
  </w:style>
  <w:style w:type="character" w:styleId="Style19">
    <w:name w:val="Верхний колонтитул Знак"/>
    <w:qFormat/>
    <w:rPr>
      <w:rFonts w:ascii="Times New Roman" w:hAnsi="Times New Roman" w:eastAsia="SimSun" w:cs="Times New Roman"/>
      <w:color w:val="000000"/>
      <w:sz w:val="24"/>
      <w:szCs w:val="24"/>
    </w:rPr>
  </w:style>
  <w:style w:type="character" w:styleId="Style20">
    <w:name w:val="Нижний колонтитул Знак"/>
    <w:qFormat/>
    <w:rPr>
      <w:rFonts w:ascii="Times New Roman" w:hAnsi="Times New Roman" w:eastAsia="SimSun" w:cs="Times New Roman"/>
      <w:color w:val="000000"/>
      <w:sz w:val="20"/>
      <w:szCs w:val="24"/>
    </w:rPr>
  </w:style>
  <w:style w:type="character" w:styleId="32">
    <w:name w:val="Основной текст с отступом 3 Знак"/>
    <w:qFormat/>
    <w:rPr>
      <w:rFonts w:ascii="Calibri" w:hAnsi="Calibri" w:eastAsia="Calibri" w:cs="Times New Roman"/>
      <w:color w:val="000000"/>
      <w:sz w:val="16"/>
      <w:szCs w:val="16"/>
    </w:rPr>
  </w:style>
  <w:style w:type="character" w:styleId="Style21">
    <w:name w:val="Схема документа Знак"/>
    <w:qFormat/>
    <w:rPr>
      <w:rFonts w:ascii="Tahoma" w:hAnsi="Tahoma" w:eastAsia="Calibri" w:cs="Tahoma"/>
      <w:sz w:val="20"/>
      <w:szCs w:val="20"/>
      <w:shd w:fill="000080" w:val="clear"/>
    </w:rPr>
  </w:style>
  <w:style w:type="character" w:styleId="14">
    <w:name w:val="Схема документа Знак1"/>
    <w:qFormat/>
    <w:rPr>
      <w:rFonts w:ascii="Tahoma" w:hAnsi="Tahoma" w:eastAsia="SimSun" w:cs="Tahoma"/>
      <w:color w:val="000000"/>
      <w:sz w:val="16"/>
      <w:szCs w:val="16"/>
    </w:rPr>
  </w:style>
  <w:style w:type="character" w:styleId="Style22">
    <w:name w:val="заголовок таблицы Знак"/>
    <w:qFormat/>
    <w:rPr>
      <w:rFonts w:ascii="Times New Roman" w:hAnsi="Times New Roman" w:eastAsia="Times New Roman" w:cs="Times New Roman"/>
      <w:b/>
      <w:sz w:val="26"/>
      <w:szCs w:val="24"/>
      <w:lang w:eastAsia="ru-RU"/>
    </w:rPr>
  </w:style>
  <w:style w:type="character" w:styleId="Style23">
    <w:name w:val="Основной Знак"/>
    <w:qFormat/>
    <w:rPr>
      <w:rFonts w:ascii="Times New Roman" w:hAnsi="Times New Roman" w:eastAsia="Times New Roman" w:cs="Times New Roman"/>
      <w:sz w:val="28"/>
      <w:szCs w:val="24"/>
      <w:lang w:eastAsia="ru-RU"/>
    </w:rPr>
  </w:style>
  <w:style w:type="character" w:styleId="Style24">
    <w:name w:val="Подзаголовок Знак"/>
    <w:qFormat/>
    <w:rPr>
      <w:rFonts w:ascii="Cambria" w:hAnsi="Cambria" w:eastAsia="Times New Roman" w:cs="Times New Roman"/>
      <w:color w:val="000000"/>
    </w:rPr>
  </w:style>
  <w:style w:type="character" w:styleId="23">
    <w:name w:val="Цитата 2 Знак"/>
    <w:qFormat/>
    <w:rPr>
      <w:rFonts w:ascii="Calibri" w:hAnsi="Calibri" w:eastAsia="Calibri" w:cs="Times New Roman"/>
      <w:i/>
      <w:iCs/>
      <w:color w:val="000000"/>
      <w:sz w:val="24"/>
      <w:szCs w:val="24"/>
    </w:rPr>
  </w:style>
  <w:style w:type="character" w:styleId="Pagenumber">
    <w:name w:val="page number"/>
    <w:qFormat/>
    <w:rPr>
      <w:rFonts w:ascii="Times New Roman" w:hAnsi="Times New Roman" w:eastAsia="Times New Roman" w:cs="Times New Roman"/>
      <w:color w:val="000000"/>
      <w:sz w:val="24"/>
      <w:szCs w:val="24"/>
    </w:rPr>
  </w:style>
  <w:style w:type="character" w:styleId="Style25">
    <w:name w:val="Текст концевой сноски Знак"/>
    <w:qFormat/>
    <w:rPr>
      <w:rFonts w:ascii="Calibri" w:hAnsi="Calibri" w:eastAsia="Calibri" w:cs="Times New Roman"/>
      <w:sz w:val="20"/>
      <w:szCs w:val="20"/>
    </w:rPr>
  </w:style>
  <w:style w:type="character" w:styleId="15">
    <w:name w:val="Текст концевой сноски Знак1"/>
    <w:qFormat/>
    <w:rPr>
      <w:rFonts w:ascii="Times New Roman" w:hAnsi="Times New Roman" w:eastAsia="SimSun" w:cs="Times New Roman"/>
      <w:color w:val="000000"/>
      <w:sz w:val="20"/>
      <w:szCs w:val="20"/>
    </w:rPr>
  </w:style>
  <w:style w:type="character" w:styleId="Style26">
    <w:name w:val="Текст сноски Знак"/>
    <w:qFormat/>
    <w:rPr>
      <w:rFonts w:ascii="Calibri" w:hAnsi="Calibri" w:eastAsia="Calibri" w:cs="Times New Roman"/>
      <w:color w:val="000000"/>
      <w:sz w:val="20"/>
      <w:szCs w:val="20"/>
    </w:rPr>
  </w:style>
  <w:style w:type="character" w:styleId="24">
    <w:name w:val="Новый абзац Знак2"/>
    <w:qFormat/>
    <w:rPr>
      <w:rFonts w:ascii="Arial" w:hAnsi="Arial" w:eastAsia="Times New Roman" w:cs="Times New Roman"/>
      <w:sz w:val="24"/>
      <w:szCs w:val="20"/>
      <w:lang w:eastAsia="ru-RU"/>
    </w:rPr>
  </w:style>
  <w:style w:type="character" w:styleId="25">
    <w:name w:val="Егор2 Знак"/>
    <w:qFormat/>
    <w:rPr>
      <w:rFonts w:ascii="Times New Roman" w:hAnsi="Times New Roman" w:eastAsia="Times New Roman" w:cs="Times New Roman"/>
      <w:bCs/>
      <w:i/>
      <w:sz w:val="24"/>
      <w:szCs w:val="26"/>
    </w:rPr>
  </w:style>
  <w:style w:type="character" w:styleId="Style27">
    <w:name w:val="Заголовок Знак"/>
    <w:qFormat/>
    <w:rPr>
      <w:rFonts w:ascii="Cambria" w:hAnsi="Cambria" w:eastAsia="Times New Roman" w:cs="Times New Roman"/>
      <w:b/>
      <w:bCs/>
      <w:color w:val="000000"/>
      <w:sz w:val="32"/>
      <w:szCs w:val="32"/>
    </w:rPr>
  </w:style>
  <w:style w:type="character" w:styleId="S">
    <w:name w:val="S_Маркированный Знак"/>
    <w:qFormat/>
    <w:rPr>
      <w:rFonts w:ascii="Times New Roman" w:hAnsi="Times New Roman" w:eastAsia="Calibri" w:cs="Times New Roman"/>
      <w:color w:val="FF0000"/>
      <w:sz w:val="26"/>
      <w:szCs w:val="26"/>
    </w:rPr>
  </w:style>
  <w:style w:type="character" w:styleId="Tabn2">
    <w:name w:val="Tab_n Знак2"/>
    <w:qFormat/>
    <w:rPr>
      <w:rFonts w:ascii="Trebuchet MS" w:hAnsi="Trebuchet MS" w:eastAsia="Times New Roman" w:cs="Times New Roman"/>
      <w:i/>
      <w:w w:val="103"/>
      <w:sz w:val="24"/>
      <w:szCs w:val="24"/>
    </w:rPr>
  </w:style>
  <w:style w:type="character" w:styleId="FontStyle80">
    <w:name w:val="Font Style80"/>
    <w:qFormat/>
    <w:rPr>
      <w:rFonts w:ascii="Times New Roman" w:hAnsi="Times New Roman" w:cs="Times New Roman"/>
      <w:b/>
      <w:bCs/>
      <w:sz w:val="26"/>
      <w:szCs w:val="26"/>
    </w:rPr>
  </w:style>
  <w:style w:type="character" w:styleId="SubtleEmphasis">
    <w:name w:val="Subtle Emphasis"/>
    <w:qFormat/>
    <w:rPr>
      <w:rFonts w:ascii="Times New Roman" w:hAnsi="Times New Roman" w:eastAsia="Times New Roman" w:cs="Times New Roman"/>
      <w:i/>
      <w:iCs/>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Main">
    <w:name w:val="Main Знак"/>
    <w:qFormat/>
    <w:rPr>
      <w:rFonts w:ascii="Times New Roman" w:hAnsi="Times New Roman" w:eastAsia="Times New Roman" w:cs="Tahoma"/>
      <w:color w:val="000000"/>
      <w:szCs w:val="16"/>
    </w:rPr>
  </w:style>
  <w:style w:type="character" w:styleId="Blk">
    <w:name w:val="blk"/>
    <w:qFormat/>
    <w:rPr>
      <w:rFonts w:ascii="Times New Roman" w:hAnsi="Times New Roman" w:eastAsia="Times New Roman" w:cs="Times New Roman"/>
      <w:color w:val="000000"/>
      <w:sz w:val="24"/>
      <w:szCs w:val="24"/>
    </w:rPr>
  </w:style>
  <w:style w:type="character" w:styleId="Style28">
    <w:name w:val="Основной текст Знак"/>
    <w:qFormat/>
    <w:rPr>
      <w:rFonts w:ascii="Times New Roman" w:hAnsi="Times New Roman" w:eastAsia="SimSun" w:cs="Times New Roman"/>
      <w:color w:val="000000"/>
      <w:sz w:val="24"/>
      <w:szCs w:val="24"/>
    </w:rPr>
  </w:style>
  <w:style w:type="character" w:styleId="WW8Num1z1">
    <w:name w:val="WW8Num1z1"/>
    <w:qFormat/>
    <w:rPr>
      <w:rFonts w:ascii="Courier New" w:hAnsi="Courier New" w:cs="Courier New"/>
    </w:rPr>
  </w:style>
  <w:style w:type="character" w:styleId="HTML">
    <w:name w:val="Стандартный HTML Знак"/>
    <w:qFormat/>
    <w:rPr>
      <w:rFonts w:ascii="Courier New" w:hAnsi="Courier New" w:eastAsia="Times New Roman" w:cs="Courier New"/>
      <w:color w:val="000000"/>
      <w:sz w:val="20"/>
      <w:szCs w:val="20"/>
      <w:lang w:eastAsia="ar-SA"/>
    </w:rPr>
  </w:style>
  <w:style w:type="character" w:styleId="FontStyle38">
    <w:name w:val="Font Style38"/>
    <w:qFormat/>
    <w:rPr>
      <w:rFonts w:ascii="Arial" w:hAnsi="Arial" w:cs="Arial"/>
      <w:sz w:val="22"/>
      <w:szCs w:val="22"/>
    </w:rPr>
  </w:style>
  <w:style w:type="character" w:styleId="121">
    <w:name w:val="осн.текст 12 Знак"/>
    <w:qFormat/>
    <w:rPr>
      <w:rFonts w:ascii="Arial" w:hAnsi="Arial" w:eastAsia="Times New Roman" w:cs="Times New Roman"/>
      <w:color w:val="000000"/>
      <w:szCs w:val="20"/>
    </w:rPr>
  </w:style>
  <w:style w:type="character" w:styleId="Highlight">
    <w:name w:val="highlight"/>
    <w:qFormat/>
    <w:rPr>
      <w:rFonts w:ascii="Times New Roman" w:hAnsi="Times New Roman" w:eastAsia="Times New Roman" w:cs="Times New Roman"/>
      <w:color w:val="000000"/>
      <w:sz w:val="24"/>
      <w:szCs w:val="24"/>
    </w:rPr>
  </w:style>
  <w:style w:type="character" w:styleId="C6">
    <w:name w:val="c6"/>
    <w:qFormat/>
    <w:rPr>
      <w:rFonts w:ascii="Times New Roman" w:hAnsi="Times New Roman" w:eastAsia="Times New Roman" w:cs="Times New Roman"/>
      <w:color w:val="000000"/>
      <w:sz w:val="24"/>
      <w:szCs w:val="24"/>
    </w:rPr>
  </w:style>
  <w:style w:type="character" w:styleId="Statuswrk">
    <w:name w:val="status_wrk"/>
    <w:qFormat/>
    <w:rPr>
      <w:rFonts w:ascii="Times New Roman" w:hAnsi="Times New Roman" w:eastAsia="Times New Roman" w:cs="Times New Roman"/>
      <w:color w:val="000000"/>
      <w:sz w:val="24"/>
      <w:szCs w:val="24"/>
    </w:rPr>
  </w:style>
  <w:style w:type="character" w:styleId="Annotationreference">
    <w:name w:val="annotation reference"/>
    <w:qFormat/>
    <w:rPr>
      <w:rFonts w:ascii="Times New Roman" w:hAnsi="Times New Roman" w:eastAsia="Times New Roman" w:cs="Times New Roman"/>
      <w:color w:val="000000"/>
      <w:sz w:val="16"/>
      <w:szCs w:val="16"/>
    </w:rPr>
  </w:style>
  <w:style w:type="character" w:styleId="Style29">
    <w:name w:val="Текст примечания Знак"/>
    <w:qFormat/>
    <w:rPr>
      <w:rFonts w:ascii="Times New Roman" w:hAnsi="Times New Roman" w:eastAsia="Times New Roman" w:cs="Times New Roman"/>
      <w:color w:val="000000"/>
      <w:sz w:val="20"/>
      <w:szCs w:val="20"/>
    </w:rPr>
  </w:style>
  <w:style w:type="character" w:styleId="Style30">
    <w:name w:val="Тема примечания Знак"/>
    <w:qFormat/>
    <w:rPr>
      <w:rFonts w:ascii="Times New Roman" w:hAnsi="Times New Roman" w:eastAsia="Times New Roman" w:cs="Times New Roman"/>
      <w:b/>
      <w:bCs/>
      <w:color w:val="000000"/>
      <w:sz w:val="20"/>
      <w:szCs w:val="20"/>
    </w:rPr>
  </w:style>
  <w:style w:type="character" w:styleId="Style31">
    <w:name w:val="Обычный текст Знак"/>
    <w:qFormat/>
    <w:rPr>
      <w:rFonts w:ascii="Times New Roman" w:hAnsi="Times New Roman" w:eastAsia="Times New Roman" w:cs="Times New Roman"/>
      <w:color w:val="000000"/>
      <w:lang w:val="en-US" w:eastAsia="ar-SA" w:bidi="en-US"/>
    </w:rPr>
  </w:style>
  <w:style w:type="character" w:styleId="26">
    <w:name w:val="Заголовок (Уровень 2) Знак"/>
    <w:qFormat/>
    <w:rPr>
      <w:rFonts w:ascii="Times New Roman" w:hAnsi="Times New Roman" w:eastAsia="Times New Roman" w:cs="Times New Roman"/>
      <w:bCs/>
      <w:i/>
      <w:color w:val="000000"/>
    </w:rPr>
  </w:style>
  <w:style w:type="character" w:styleId="S1">
    <w:name w:val="S_Обычный жирный Знак"/>
    <w:qFormat/>
    <w:rPr>
      <w:rFonts w:ascii="Times New Roman" w:hAnsi="Times New Roman" w:eastAsia="Times New Roman" w:cs="Times New Roman"/>
      <w:sz w:val="28"/>
      <w:szCs w:val="24"/>
    </w:rPr>
  </w:style>
  <w:style w:type="character" w:styleId="111">
    <w:name w:val="Табличный_боковик_11 Знак"/>
    <w:qFormat/>
    <w:rPr>
      <w:rFonts w:ascii="Times New Roman" w:hAnsi="Times New Roman" w:eastAsia="Times New Roman" w:cs="Times New Roman"/>
      <w:szCs w:val="24"/>
      <w:lang w:eastAsia="ru-RU"/>
    </w:rPr>
  </w:style>
  <w:style w:type="character" w:styleId="ArNar">
    <w:name w:val="Обычный ArNar Знак"/>
    <w:qFormat/>
    <w:rPr>
      <w:rFonts w:ascii="Arial Narrow" w:hAnsi="Arial Narrow" w:eastAsia="Times New Roman" w:cs="Times New Roman"/>
      <w:color w:val="000000"/>
      <w:sz w:val="24"/>
      <w:szCs w:val="24"/>
    </w:rPr>
  </w:style>
  <w:style w:type="character" w:styleId="Style32">
    <w:name w:val="Абзац списка Знак"/>
    <w:qFormat/>
    <w:rPr>
      <w:rFonts w:ascii="Times New Roman" w:hAnsi="Times New Roman" w:eastAsia="Times New Roman" w:cs="Times New Roman"/>
      <w:sz w:val="24"/>
      <w:szCs w:val="24"/>
      <w:lang w:eastAsia="ru-RU"/>
    </w:rPr>
  </w:style>
  <w:style w:type="character" w:styleId="Linenumber">
    <w:name w:val="line number"/>
    <w:qFormat/>
    <w:rPr>
      <w:rFonts w:ascii="Times New Roman" w:hAnsi="Times New Roman" w:eastAsia="Times New Roman" w:cs="Times New Roman"/>
      <w:color w:val="000000"/>
      <w:sz w:val="24"/>
      <w:szCs w:val="24"/>
    </w:rPr>
  </w:style>
  <w:style w:type="character" w:styleId="Style33">
    <w:name w:val="Основной текст_"/>
    <w:qFormat/>
    <w:rPr>
      <w:rFonts w:ascii="Times New Roman" w:hAnsi="Times New Roman" w:eastAsia="Times New Roman" w:cs="Times New Roman"/>
      <w:b/>
      <w:bCs/>
      <w:color w:val="000000"/>
      <w:sz w:val="28"/>
      <w:szCs w:val="28"/>
    </w:rPr>
  </w:style>
  <w:style w:type="character" w:styleId="ConsPlusNormal">
    <w:name w:val="ConsPlusNormal Знак"/>
    <w:qFormat/>
    <w:rPr>
      <w:rFonts w:ascii="Arial" w:hAnsi="Arial" w:eastAsia="SimSun" w:cs="Arial"/>
      <w:sz w:val="20"/>
      <w:szCs w:val="20"/>
      <w:lang w:eastAsia="ru-RU"/>
    </w:rPr>
  </w:style>
  <w:style w:type="character" w:styleId="Heading12">
    <w:name w:val="Heading 12"/>
    <w:qFormat/>
    <w:rPr>
      <w:rFonts w:ascii="XO Thames" w:hAnsi="XO Thames"/>
      <w:b/>
      <w:color w:val="000000"/>
      <w:spacing w:val="0"/>
      <w:sz w:val="32"/>
    </w:rPr>
  </w:style>
  <w:style w:type="character" w:styleId="Heading52">
    <w:name w:val="Heading 52"/>
    <w:qFormat/>
    <w:rPr>
      <w:rFonts w:ascii="XO Thames" w:hAnsi="XO Thames"/>
      <w:b/>
      <w:color w:val="000000"/>
      <w:spacing w:val="0"/>
      <w:sz w:val="22"/>
    </w:rPr>
  </w:style>
  <w:style w:type="character" w:styleId="Style34">
    <w:name w:val="Содержимое таблицы"/>
    <w:qFormat/>
    <w:rPr/>
  </w:style>
  <w:style w:type="character" w:styleId="Style35">
    <w:name w:val="Заголовок таблицы"/>
    <w:basedOn w:val="Style34"/>
    <w:qFormat/>
    <w:rPr>
      <w:rFonts w:ascii="Times New Roman" w:hAnsi="Times New Roman" w:eastAsia="Times New Roman" w:cs="Times New Roman"/>
      <w:b/>
      <w:color w:val="000000"/>
      <w:sz w:val="24"/>
      <w:szCs w:val="24"/>
    </w:rPr>
  </w:style>
  <w:style w:type="paragraph" w:styleId="Style36">
    <w:name w:val="Заголовок"/>
    <w:basedOn w:val="Normal"/>
    <w:next w:val="BodyText"/>
    <w:qFormat/>
    <w:pPr>
      <w:keepNext w:val="true"/>
      <w:spacing w:before="240" w:after="120"/>
    </w:pPr>
    <w:rPr>
      <w:rFonts w:ascii="PT Astra Serif" w:hAnsi="PT Astra Serif" w:eastAsia="Noto Sans CJK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rPr>
  </w:style>
  <w:style w:type="paragraph" w:styleId="Caption">
    <w:name w:val="Caption"/>
    <w:basedOn w:val="Normal"/>
    <w:qFormat/>
    <w:pPr>
      <w:suppressLineNumbers/>
      <w:spacing w:before="120" w:after="120"/>
    </w:pPr>
    <w:rPr>
      <w:rFonts w:ascii="PT Astra Serif" w:hAnsi="PT Astra Serif" w:cs="Mangal"/>
      <w:i/>
      <w:iCs/>
      <w:sz w:val="24"/>
      <w:szCs w:val="24"/>
    </w:rPr>
  </w:style>
  <w:style w:type="paragraph" w:styleId="Style37">
    <w:name w:val="Указатель"/>
    <w:basedOn w:val="Normal"/>
    <w:qFormat/>
    <w:pPr>
      <w:suppressLineNumbers/>
    </w:pPr>
    <w:rPr>
      <w:rFonts w:ascii="PT Astra Serif" w:hAnsi="PT Astra Serif" w:cs="Mangal"/>
    </w:rPr>
  </w:style>
  <w:style w:type="paragraph" w:styleId="112" w:customStyle="1">
    <w:name w:val="Заголовок11"/>
    <w:basedOn w:val="Normal"/>
    <w:next w:val="BodyText"/>
    <w:qFormat/>
    <w:pPr>
      <w:keepNext w:val="true"/>
      <w:spacing w:before="240" w:after="120"/>
    </w:pPr>
    <w:rPr>
      <w:rFonts w:ascii="PT Astra Serif" w:hAnsi="PT Astra Serif" w:eastAsia="Noto Sans CJK SC"/>
      <w:sz w:val="28"/>
      <w:szCs w:val="28"/>
    </w:rPr>
  </w:style>
  <w:style w:type="paragraph" w:styleId="Caption2">
    <w:name w:val="caption2"/>
    <w:basedOn w:val="Normal"/>
    <w:qFormat/>
    <w:pPr>
      <w:suppressLineNumbers/>
      <w:spacing w:before="120" w:after="120"/>
    </w:pPr>
    <w:rPr>
      <w:rFonts w:ascii="PT Astra Serif" w:hAnsi="PT Astra Serif"/>
      <w:i/>
      <w:iCs/>
      <w:szCs w:val="24"/>
    </w:rPr>
  </w:style>
  <w:style w:type="paragraph" w:styleId="Indexheading">
    <w:name w:val="index heading"/>
    <w:basedOn w:val="Normal"/>
    <w:qFormat/>
    <w:pPr>
      <w:suppressLineNumbers/>
    </w:pPr>
    <w:rPr>
      <w:rFonts w:ascii="PT Astra Serif" w:hAnsi="PT Astra Serif"/>
    </w:rPr>
  </w:style>
  <w:style w:type="paragraph" w:styleId="1111" w:customStyle="1">
    <w:name w:val="Заголовок111"/>
    <w:basedOn w:val="Normal"/>
    <w:next w:val="BodyText"/>
    <w:qFormat/>
    <w:pPr>
      <w:keepNext w:val="true"/>
      <w:spacing w:before="240" w:after="120"/>
    </w:pPr>
    <w:rPr>
      <w:rFonts w:ascii="PT Astra Serif" w:hAnsi="PT Astra Serif" w:eastAsia="Noto Sans CJK SC"/>
      <w:sz w:val="28"/>
      <w:szCs w:val="28"/>
    </w:rPr>
  </w:style>
  <w:style w:type="paragraph" w:styleId="11111" w:customStyle="1">
    <w:name w:val="Заголовок1111"/>
    <w:basedOn w:val="Normal"/>
    <w:next w:val="BodyText"/>
    <w:qFormat/>
    <w:pPr>
      <w:keepNext w:val="true"/>
      <w:spacing w:before="240" w:after="120"/>
    </w:pPr>
    <w:rPr>
      <w:rFonts w:ascii="PT Astra Serif" w:hAnsi="PT Astra Serif" w:eastAsia="Noto Sans CJK SC"/>
      <w:sz w:val="28"/>
      <w:szCs w:val="28"/>
    </w:rPr>
  </w:style>
  <w:style w:type="paragraph" w:styleId="111111" w:customStyle="1">
    <w:name w:val="Заголовок11111"/>
    <w:basedOn w:val="Normal"/>
    <w:next w:val="BodyText"/>
    <w:qFormat/>
    <w:pPr>
      <w:keepNext w:val="true"/>
      <w:spacing w:before="240" w:after="120"/>
    </w:pPr>
    <w:rPr>
      <w:rFonts w:ascii="PT Astra Serif" w:hAnsi="PT Astra Serif" w:eastAsia="Noto Sans CJK SC"/>
      <w:sz w:val="28"/>
      <w:szCs w:val="28"/>
    </w:rPr>
  </w:style>
  <w:style w:type="paragraph" w:styleId="1111111" w:customStyle="1">
    <w:name w:val="Заголовок111111"/>
    <w:basedOn w:val="Normal"/>
    <w:next w:val="BodyText"/>
    <w:qFormat/>
    <w:pPr>
      <w:keepNext w:val="true"/>
      <w:spacing w:before="240" w:after="120"/>
    </w:pPr>
    <w:rPr>
      <w:rFonts w:ascii="PT Astra Serif" w:hAnsi="PT Astra Serif" w:eastAsia="Noto Sans CJK SC"/>
      <w:sz w:val="28"/>
      <w:szCs w:val="28"/>
    </w:rPr>
  </w:style>
  <w:style w:type="paragraph" w:styleId="11111111" w:customStyle="1">
    <w:name w:val="Заголовок1111111"/>
    <w:basedOn w:val="Normal"/>
    <w:next w:val="BodyText"/>
    <w:qFormat/>
    <w:pPr>
      <w:keepNext w:val="true"/>
      <w:spacing w:before="240" w:after="120"/>
    </w:pPr>
    <w:rPr>
      <w:rFonts w:ascii="PT Astra Serif" w:hAnsi="PT Astra Serif" w:eastAsia="Noto Sans CJK SC"/>
      <w:sz w:val="28"/>
      <w:szCs w:val="28"/>
    </w:rPr>
  </w:style>
  <w:style w:type="paragraph" w:styleId="111111111" w:customStyle="1">
    <w:name w:val="Заголовок11111111"/>
    <w:basedOn w:val="Normal"/>
    <w:next w:val="BodyText"/>
    <w:qFormat/>
    <w:pPr>
      <w:keepNext w:val="true"/>
      <w:spacing w:before="240" w:after="120"/>
    </w:pPr>
    <w:rPr>
      <w:rFonts w:ascii="PT Astra Serif" w:hAnsi="PT Astra Serif" w:eastAsia="Noto Sans CJK SC"/>
      <w:sz w:val="28"/>
      <w:szCs w:val="28"/>
    </w:rPr>
  </w:style>
  <w:style w:type="paragraph" w:styleId="1111111111" w:customStyle="1">
    <w:name w:val="Заголовок111111111"/>
    <w:basedOn w:val="Normal"/>
    <w:next w:val="BodyText"/>
    <w:qFormat/>
    <w:pPr>
      <w:keepNext w:val="true"/>
      <w:spacing w:before="240" w:after="120"/>
    </w:pPr>
    <w:rPr>
      <w:rFonts w:ascii="PT Astra Serif" w:hAnsi="PT Astra Serif" w:eastAsia="Noto Sans CJK SC"/>
      <w:sz w:val="28"/>
      <w:szCs w:val="28"/>
    </w:rPr>
  </w:style>
  <w:style w:type="paragraph" w:styleId="Caption21" w:customStyle="1">
    <w:name w:val="caption21"/>
    <w:basedOn w:val="Normal"/>
    <w:qFormat/>
    <w:pPr>
      <w:spacing w:before="120" w:after="120"/>
    </w:pPr>
    <w:rPr>
      <w:rFonts w:ascii="PT Astra Serif" w:hAnsi="PT Astra Serif"/>
      <w:i/>
    </w:rPr>
  </w:style>
  <w:style w:type="paragraph" w:styleId="113" w:customStyle="1">
    <w:name w:val="Указатель11"/>
    <w:basedOn w:val="Normal"/>
    <w:qFormat/>
    <w:pPr>
      <w:suppressLineNumbers/>
    </w:pPr>
    <w:rPr>
      <w:rFonts w:ascii="PT Astra Serif" w:hAnsi="PT Astra Serif"/>
    </w:rPr>
  </w:style>
  <w:style w:type="paragraph" w:styleId="11111111111" w:customStyle="1">
    <w:name w:val="Заголовок1111111111"/>
    <w:basedOn w:val="Normal"/>
    <w:next w:val="BodyText"/>
    <w:qFormat/>
    <w:pPr>
      <w:keepNext w:val="true"/>
      <w:spacing w:before="240" w:after="120"/>
    </w:pPr>
    <w:rPr>
      <w:rFonts w:ascii="PT Astra Serif" w:hAnsi="PT Astra Serif" w:eastAsia="Noto Sans CJK SC"/>
      <w:sz w:val="28"/>
      <w:szCs w:val="28"/>
    </w:rPr>
  </w:style>
  <w:style w:type="paragraph" w:styleId="1112" w:customStyle="1">
    <w:name w:val="Указатель111"/>
    <w:basedOn w:val="Normal"/>
    <w:qFormat/>
    <w:pPr>
      <w:suppressLineNumbers/>
    </w:pPr>
    <w:rPr>
      <w:rFonts w:ascii="PT Astra Serif" w:hAnsi="PT Astra Serif"/>
    </w:rPr>
  </w:style>
  <w:style w:type="paragraph" w:styleId="111111111111" w:customStyle="1">
    <w:name w:val="Заголовок11111111111"/>
    <w:basedOn w:val="Normal"/>
    <w:next w:val="BodyText"/>
    <w:qFormat/>
    <w:pPr>
      <w:keepNext w:val="true"/>
      <w:spacing w:before="240" w:after="120"/>
    </w:pPr>
    <w:rPr>
      <w:rFonts w:ascii="PT Astra Serif" w:hAnsi="PT Astra Serif" w:eastAsia="Noto Sans CJK SC"/>
      <w:sz w:val="28"/>
      <w:szCs w:val="28"/>
    </w:rPr>
  </w:style>
  <w:style w:type="paragraph" w:styleId="11112" w:customStyle="1">
    <w:name w:val="Указатель1111"/>
    <w:basedOn w:val="Normal"/>
    <w:qFormat/>
    <w:pPr>
      <w:suppressLineNumbers/>
    </w:pPr>
    <w:rPr>
      <w:rFonts w:ascii="PT Astra Serif" w:hAnsi="PT Astra Serif"/>
    </w:rPr>
  </w:style>
  <w:style w:type="paragraph" w:styleId="1111111111111" w:customStyle="1">
    <w:name w:val="Заголовок111111111111"/>
    <w:basedOn w:val="Normal"/>
    <w:next w:val="BodyText"/>
    <w:qFormat/>
    <w:pPr>
      <w:keepNext w:val="true"/>
      <w:spacing w:before="240" w:after="120"/>
    </w:pPr>
    <w:rPr>
      <w:rFonts w:ascii="PT Astra Serif" w:hAnsi="PT Astra Serif" w:eastAsia="Noto Sans CJK SC"/>
      <w:sz w:val="28"/>
      <w:szCs w:val="28"/>
    </w:rPr>
  </w:style>
  <w:style w:type="paragraph" w:styleId="111112" w:customStyle="1">
    <w:name w:val="Указатель11111"/>
    <w:basedOn w:val="Normal"/>
    <w:qFormat/>
    <w:pPr>
      <w:suppressLineNumbers/>
    </w:pPr>
    <w:rPr>
      <w:rFonts w:ascii="PT Astra Serif" w:hAnsi="PT Astra Serif"/>
    </w:rPr>
  </w:style>
  <w:style w:type="paragraph" w:styleId="11111111111111" w:customStyle="1">
    <w:name w:val="Заголовок1111111111111"/>
    <w:basedOn w:val="Normal"/>
    <w:next w:val="BodyText"/>
    <w:qFormat/>
    <w:pPr>
      <w:keepNext w:val="true"/>
      <w:spacing w:before="240" w:after="120"/>
    </w:pPr>
    <w:rPr>
      <w:rFonts w:ascii="PT Astra Serif" w:hAnsi="PT Astra Serif" w:eastAsia="Noto Sans CJK SC"/>
      <w:sz w:val="28"/>
      <w:szCs w:val="28"/>
    </w:rPr>
  </w:style>
  <w:style w:type="paragraph" w:styleId="1111112" w:customStyle="1">
    <w:name w:val="Указатель111111"/>
    <w:basedOn w:val="Normal"/>
    <w:qFormat/>
    <w:pPr>
      <w:suppressLineNumbers/>
    </w:pPr>
    <w:rPr>
      <w:rFonts w:ascii="PT Astra Serif" w:hAnsi="PT Astra Serif"/>
    </w:rPr>
  </w:style>
  <w:style w:type="paragraph" w:styleId="111111111111111" w:customStyle="1">
    <w:name w:val="Заголовок11111111111111"/>
    <w:basedOn w:val="Normal"/>
    <w:next w:val="BodyText"/>
    <w:qFormat/>
    <w:pPr>
      <w:keepNext w:val="true"/>
      <w:spacing w:before="240" w:after="120"/>
    </w:pPr>
    <w:rPr>
      <w:rFonts w:ascii="PT Astra Serif" w:hAnsi="PT Astra Serif" w:eastAsia="Noto Sans CJK SC"/>
      <w:sz w:val="28"/>
      <w:szCs w:val="28"/>
    </w:rPr>
  </w:style>
  <w:style w:type="paragraph" w:styleId="11111112" w:customStyle="1">
    <w:name w:val="Указатель1111111"/>
    <w:basedOn w:val="Normal"/>
    <w:qFormat/>
    <w:pPr>
      <w:suppressLineNumbers/>
    </w:pPr>
    <w:rPr>
      <w:rFonts w:ascii="PT Astra Serif" w:hAnsi="PT Astra Serif"/>
    </w:rPr>
  </w:style>
  <w:style w:type="paragraph" w:styleId="1111111111111111" w:customStyle="1">
    <w:name w:val="Заголовок111111111111111"/>
    <w:basedOn w:val="Normal"/>
    <w:next w:val="BodyText"/>
    <w:qFormat/>
    <w:pPr>
      <w:keepNext w:val="true"/>
      <w:spacing w:before="240" w:after="120"/>
    </w:pPr>
    <w:rPr>
      <w:rFonts w:ascii="PT Astra Serif" w:hAnsi="PT Astra Serif" w:eastAsia="Noto Sans CJK SC"/>
      <w:sz w:val="28"/>
      <w:szCs w:val="28"/>
    </w:rPr>
  </w:style>
  <w:style w:type="paragraph" w:styleId="111111112" w:customStyle="1">
    <w:name w:val="Указатель11111111"/>
    <w:basedOn w:val="Normal"/>
    <w:qFormat/>
    <w:pPr>
      <w:suppressLineNumbers/>
    </w:pPr>
    <w:rPr>
      <w:rFonts w:ascii="PT Astra Serif" w:hAnsi="PT Astra Serif"/>
    </w:rPr>
  </w:style>
  <w:style w:type="paragraph" w:styleId="11111111111111111" w:customStyle="1">
    <w:name w:val="Заголовок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2" w:customStyle="1">
    <w:name w:val="Указатель111111111"/>
    <w:basedOn w:val="Normal"/>
    <w:qFormat/>
    <w:pPr>
      <w:suppressLineNumbers/>
    </w:pPr>
    <w:rPr>
      <w:rFonts w:ascii="PT Astra Serif" w:hAnsi="PT Astra Serif"/>
    </w:rPr>
  </w:style>
  <w:style w:type="paragraph" w:styleId="111111111111111111" w:customStyle="1">
    <w:name w:val="Заголовок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2" w:customStyle="1">
    <w:name w:val="Указатель1111111111"/>
    <w:basedOn w:val="Normal"/>
    <w:qFormat/>
    <w:pPr>
      <w:suppressLineNumbers/>
    </w:pPr>
    <w:rPr>
      <w:rFonts w:ascii="PT Astra Serif" w:hAnsi="PT Astra Serif"/>
    </w:rPr>
  </w:style>
  <w:style w:type="paragraph" w:styleId="1111111111111111111" w:customStyle="1">
    <w:name w:val="Заголовок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2" w:customStyle="1">
    <w:name w:val="Указатель11111111111"/>
    <w:basedOn w:val="Normal"/>
    <w:qFormat/>
    <w:pPr>
      <w:suppressLineNumbers/>
    </w:pPr>
    <w:rPr>
      <w:rFonts w:ascii="PT Astra Serif" w:hAnsi="PT Astra Serif"/>
    </w:rPr>
  </w:style>
  <w:style w:type="paragraph" w:styleId="11111111111111111111" w:customStyle="1">
    <w:name w:val="Заголовок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2" w:customStyle="1">
    <w:name w:val="Указатель111111111111"/>
    <w:basedOn w:val="Normal"/>
    <w:qFormat/>
    <w:pPr>
      <w:suppressLineNumbers/>
    </w:pPr>
    <w:rPr>
      <w:rFonts w:ascii="PT Astra Serif" w:hAnsi="PT Astra Serif"/>
    </w:rPr>
  </w:style>
  <w:style w:type="paragraph" w:styleId="111111111111111111111" w:customStyle="1">
    <w:name w:val="Заголовок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2" w:customStyle="1">
    <w:name w:val="Указатель1111111111111"/>
    <w:basedOn w:val="Normal"/>
    <w:qFormat/>
    <w:pPr>
      <w:suppressLineNumbers/>
    </w:pPr>
    <w:rPr>
      <w:rFonts w:ascii="PT Astra Serif" w:hAnsi="PT Astra Serif"/>
    </w:rPr>
  </w:style>
  <w:style w:type="paragraph" w:styleId="1111111111111111111111" w:customStyle="1">
    <w:name w:val="Заголовок1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12" w:customStyle="1">
    <w:name w:val="Указатель11111111111111"/>
    <w:basedOn w:val="Normal"/>
    <w:qFormat/>
    <w:pPr>
      <w:suppressLineNumbers/>
    </w:pPr>
    <w:rPr>
      <w:rFonts w:ascii="PT Astra Serif" w:hAnsi="PT Astra Serif"/>
    </w:rPr>
  </w:style>
  <w:style w:type="paragraph" w:styleId="11111111111111111111111" w:customStyle="1">
    <w:name w:val="Заголовок11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112" w:customStyle="1">
    <w:name w:val="Указатель111111111111111"/>
    <w:basedOn w:val="Normal"/>
    <w:qFormat/>
    <w:pPr>
      <w:suppressLineNumbers/>
    </w:pPr>
    <w:rPr>
      <w:rFonts w:ascii="PT Astra Serif" w:hAnsi="PT Astra Serif"/>
    </w:rPr>
  </w:style>
  <w:style w:type="paragraph" w:styleId="111111111111111111111111" w:customStyle="1">
    <w:name w:val="Заголовок11111111111111111111111"/>
    <w:basedOn w:val="Normal"/>
    <w:next w:val="BodyText"/>
    <w:link w:val="1"/>
    <w:qFormat/>
    <w:pPr>
      <w:keepNext w:val="true"/>
      <w:spacing w:before="240" w:after="120"/>
    </w:pPr>
    <w:rPr>
      <w:rFonts w:ascii="PT Astra Serif" w:hAnsi="PT Astra Serif"/>
      <w:sz w:val="28"/>
    </w:rPr>
  </w:style>
  <w:style w:type="paragraph" w:styleId="11111111111111112" w:customStyle="1">
    <w:name w:val="Указатель1111111111111111"/>
    <w:basedOn w:val="Normal"/>
    <w:link w:val="11"/>
    <w:qFormat/>
    <w:pPr/>
    <w:rPr>
      <w:rFonts w:ascii="PT Astra Serif" w:hAnsi="PT Astra Serif"/>
    </w:rPr>
  </w:style>
  <w:style w:type="paragraph" w:styleId="TOC2">
    <w:name w:val="TOC 2"/>
    <w:next w:val="Normal"/>
    <w:uiPriority w:val="39"/>
    <w:pPr>
      <w:widowControl/>
      <w:suppressAutoHyphens w:val="true"/>
      <w:bidi w:val="0"/>
      <w:spacing w:before="0" w:after="0"/>
      <w:ind w:left="200"/>
      <w:jc w:val="left"/>
    </w:pPr>
    <w:rPr>
      <w:rFonts w:ascii="XO Thames" w:hAnsi="XO Thames" w:eastAsia="Noto Serif CJK SC" w:cs="Mangal"/>
      <w:color w:val="000000"/>
      <w:kern w:val="0"/>
      <w:sz w:val="28"/>
      <w:szCs w:val="20"/>
      <w:lang w:val="ru-RU" w:eastAsia="zh-CN" w:bidi="hi-IN"/>
    </w:rPr>
  </w:style>
  <w:style w:type="paragraph" w:styleId="Contents32" w:customStyle="1">
    <w:name w:val="Contents 32"/>
    <w:link w:val="Contents3"/>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Heading411" w:customStyle="1">
    <w:name w:val="Heading 411"/>
    <w:link w:val="Heading41"/>
    <w:qFormat/>
    <w:pPr>
      <w:widowControl/>
      <w:suppressAutoHyphens w:val="true"/>
      <w:bidi w:val="0"/>
      <w:spacing w:before="0" w:after="0"/>
      <w:jc w:val="left"/>
    </w:pPr>
    <w:rPr>
      <w:rFonts w:ascii="XO Thames" w:hAnsi="XO Thames" w:eastAsia="Noto Serif CJK SC" w:cs="Mangal"/>
      <w:b/>
      <w:color w:val="000000"/>
      <w:kern w:val="0"/>
      <w:sz w:val="24"/>
      <w:szCs w:val="20"/>
      <w:lang w:val="ru-RU" w:eastAsia="zh-CN" w:bidi="hi-IN"/>
    </w:rPr>
  </w:style>
  <w:style w:type="paragraph" w:styleId="TOC4">
    <w:name w:val="TOC 4"/>
    <w:next w:val="Normal"/>
    <w:uiPriority w:val="39"/>
    <w:pPr>
      <w:widowControl/>
      <w:suppressAutoHyphens w:val="true"/>
      <w:bidi w:val="0"/>
      <w:spacing w:before="0" w:after="0"/>
      <w:ind w:left="600"/>
      <w:jc w:val="left"/>
    </w:pPr>
    <w:rPr>
      <w:rFonts w:ascii="XO Thames" w:hAnsi="XO Thames" w:eastAsia="Noto Serif CJK SC" w:cs="Mangal"/>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left="1000"/>
      <w:jc w:val="left"/>
    </w:pPr>
    <w:rPr>
      <w:rFonts w:ascii="XO Thames" w:hAnsi="XO Thames" w:eastAsia="Noto Serif CJK SC" w:cs="Mangal"/>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left="1200"/>
      <w:jc w:val="left"/>
    </w:pPr>
    <w:rPr>
      <w:rFonts w:ascii="XO Thames" w:hAnsi="XO Thames" w:eastAsia="Noto Serif CJK SC" w:cs="Mangal"/>
      <w:color w:val="000000"/>
      <w:kern w:val="0"/>
      <w:sz w:val="28"/>
      <w:szCs w:val="20"/>
      <w:lang w:val="ru-RU" w:eastAsia="zh-CN" w:bidi="hi-IN"/>
    </w:rPr>
  </w:style>
  <w:style w:type="paragraph" w:styleId="Contents92" w:customStyle="1">
    <w:name w:val="Contents 92"/>
    <w:link w:val="Contents9"/>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Contents82" w:customStyle="1">
    <w:name w:val="Contents 82"/>
    <w:link w:val="Contents8"/>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Footnote11" w:customStyle="1">
    <w:name w:val="Footnote11"/>
    <w:link w:val="Footnote1"/>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Internetlink1" w:customStyle="1">
    <w:name w:val="Internet link1"/>
    <w:link w:val="Internetlink"/>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TOC3">
    <w:name w:val="TOC 3"/>
    <w:next w:val="Normal"/>
    <w:uiPriority w:val="39"/>
    <w:pPr>
      <w:widowControl/>
      <w:suppressAutoHyphens w:val="true"/>
      <w:bidi w:val="0"/>
      <w:spacing w:before="0" w:after="0"/>
      <w:ind w:left="400"/>
      <w:jc w:val="left"/>
    </w:pPr>
    <w:rPr>
      <w:rFonts w:ascii="XO Thames" w:hAnsi="XO Thames" w:eastAsia="Noto Serif CJK SC" w:cs="Mangal"/>
      <w:color w:val="000000"/>
      <w:kern w:val="0"/>
      <w:sz w:val="28"/>
      <w:szCs w:val="20"/>
      <w:lang w:val="ru-RU" w:eastAsia="zh-CN" w:bidi="hi-IN"/>
    </w:rPr>
  </w:style>
  <w:style w:type="paragraph" w:styleId="16" w:customStyle="1">
    <w:name w:val="Колонтитул1"/>
    <w:link w:val="Style9"/>
    <w:qFormat/>
    <w:pPr>
      <w:widowControl/>
      <w:suppressAutoHyphens w:val="true"/>
      <w:bidi w:val="0"/>
      <w:spacing w:before="0" w:after="0"/>
      <w:jc w:val="left"/>
    </w:pPr>
    <w:rPr>
      <w:rFonts w:ascii="XO Thames" w:hAnsi="XO Thames" w:eastAsia="Noto Serif CJK SC" w:cs="Mangal"/>
      <w:color w:val="000000"/>
      <w:kern w:val="0"/>
      <w:sz w:val="20"/>
      <w:szCs w:val="20"/>
      <w:lang w:val="ru-RU" w:eastAsia="zh-CN" w:bidi="hi-IN"/>
    </w:rPr>
  </w:style>
  <w:style w:type="paragraph" w:styleId="Contents62" w:customStyle="1">
    <w:name w:val="Contents 62"/>
    <w:link w:val="Contents6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Title11" w:customStyle="1">
    <w:name w:val="Title11"/>
    <w:link w:val="Title1"/>
    <w:qFormat/>
    <w:pPr>
      <w:widowControl/>
      <w:suppressAutoHyphens w:val="true"/>
      <w:bidi w:val="0"/>
      <w:spacing w:before="0" w:after="0"/>
      <w:jc w:val="left"/>
    </w:pPr>
    <w:rPr>
      <w:rFonts w:ascii="XO Thames" w:hAnsi="XO Thames" w:eastAsia="Noto Serif CJK SC" w:cs="Mangal"/>
      <w:b/>
      <w:caps/>
      <w:color w:val="000000"/>
      <w:kern w:val="0"/>
      <w:sz w:val="40"/>
      <w:szCs w:val="20"/>
      <w:lang w:val="ru-RU" w:eastAsia="zh-CN" w:bidi="hi-IN"/>
    </w:rPr>
  </w:style>
  <w:style w:type="paragraph" w:styleId="Contents72" w:customStyle="1">
    <w:name w:val="Contents 72"/>
    <w:link w:val="Contents7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Contents12" w:customStyle="1">
    <w:name w:val="Contents 12"/>
    <w:link w:val="Contents1"/>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ListParagraph1" w:customStyle="1">
    <w:name w:val="List Paragraph1"/>
    <w:basedOn w:val="Normal"/>
    <w:link w:val="12"/>
    <w:qFormat/>
    <w:pPr>
      <w:spacing w:before="0" w:after="160"/>
      <w:ind w:left="720"/>
      <w:contextualSpacing/>
    </w:pPr>
    <w:rPr/>
  </w:style>
  <w:style w:type="paragraph" w:styleId="Heading312" w:customStyle="1">
    <w:name w:val="Heading 312"/>
    <w:link w:val="Heading311"/>
    <w:qFormat/>
    <w:pPr>
      <w:widowControl/>
      <w:suppressAutoHyphens w:val="true"/>
      <w:bidi w:val="0"/>
      <w:spacing w:before="0" w:after="0"/>
      <w:jc w:val="left"/>
    </w:pPr>
    <w:rPr>
      <w:rFonts w:ascii="XO Thames" w:hAnsi="XO Thames" w:eastAsia="Noto Serif CJK SC" w:cs="Mangal"/>
      <w:b/>
      <w:color w:val="000000"/>
      <w:kern w:val="0"/>
      <w:sz w:val="26"/>
      <w:szCs w:val="20"/>
      <w:lang w:val="ru-RU" w:eastAsia="zh-CN" w:bidi="hi-IN"/>
    </w:rPr>
  </w:style>
  <w:style w:type="paragraph" w:styleId="17" w:customStyle="1">
    <w:name w:val="Содержимое врезки1"/>
    <w:basedOn w:val="Normal"/>
    <w:link w:val="Style10"/>
    <w:qFormat/>
    <w:pPr/>
    <w:rPr/>
  </w:style>
  <w:style w:type="paragraph" w:styleId="Contents42" w:customStyle="1">
    <w:name w:val="Contents 42"/>
    <w:link w:val="Contents4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Internetlink2" w:customStyle="1">
    <w:name w:val="Internet link2"/>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Footnote2" w:customStyle="1">
    <w:name w:val="Footnote2"/>
    <w:link w:val="Footnote"/>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Heading512" w:customStyle="1">
    <w:name w:val="Heading 512"/>
    <w:link w:val="Heading511"/>
    <w:qFormat/>
    <w:pPr>
      <w:widowControl/>
      <w:suppressAutoHyphens w:val="true"/>
      <w:bidi w:val="0"/>
      <w:spacing w:before="0" w:after="0"/>
      <w:jc w:val="left"/>
    </w:pPr>
    <w:rPr>
      <w:rFonts w:ascii="XO Thames" w:hAnsi="XO Thames" w:eastAsia="Noto Serif CJK SC" w:cs="Mangal"/>
      <w:b/>
      <w:color w:val="000000"/>
      <w:kern w:val="0"/>
      <w:sz w:val="22"/>
      <w:szCs w:val="20"/>
      <w:lang w:val="ru-RU" w:eastAsia="zh-CN" w:bidi="hi-IN"/>
    </w:rPr>
  </w:style>
  <w:style w:type="paragraph" w:styleId="TOC9">
    <w:name w:val="TOC 9"/>
    <w:next w:val="Normal"/>
    <w:uiPriority w:val="39"/>
    <w:pPr>
      <w:widowControl/>
      <w:suppressAutoHyphens w:val="true"/>
      <w:bidi w:val="0"/>
      <w:spacing w:before="0" w:after="0"/>
      <w:ind w:left="1600"/>
      <w:jc w:val="left"/>
    </w:pPr>
    <w:rPr>
      <w:rFonts w:ascii="XO Thames" w:hAnsi="XO Thames" w:eastAsia="Noto Serif CJK SC" w:cs="Mangal"/>
      <w:color w:val="000000"/>
      <w:kern w:val="0"/>
      <w:sz w:val="28"/>
      <w:szCs w:val="20"/>
      <w:lang w:val="ru-RU" w:eastAsia="zh-CN" w:bidi="hi-IN"/>
    </w:rPr>
  </w:style>
  <w:style w:type="paragraph" w:styleId="Contents22" w:customStyle="1">
    <w:name w:val="Contents 22"/>
    <w:link w:val="Contents2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18" w:customStyle="1">
    <w:name w:val="Ссылка указателя1"/>
    <w:link w:val="Style11"/>
    <w:qFormat/>
    <w:pPr>
      <w:widowControl/>
      <w:suppressAutoHyphens w:val="true"/>
      <w:bidi w:val="0"/>
      <w:spacing w:before="0" w:after="0"/>
      <w:jc w:val="left"/>
    </w:pPr>
    <w:rPr>
      <w:rFonts w:ascii="XO Thames" w:hAnsi="XO Thames" w:eastAsia="Noto Serif CJK SC" w:cs="Mangal"/>
      <w:color w:val="000000"/>
      <w:kern w:val="0"/>
      <w:sz w:val="24"/>
      <w:szCs w:val="20"/>
      <w:lang w:val="ru-RU" w:eastAsia="zh-CN" w:bidi="hi-IN"/>
    </w:rPr>
  </w:style>
  <w:style w:type="paragraph" w:styleId="Contents52" w:customStyle="1">
    <w:name w:val="Contents 52"/>
    <w:link w:val="Contents5"/>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TOC8">
    <w:name w:val="TOC 8"/>
    <w:next w:val="Normal"/>
    <w:uiPriority w:val="39"/>
    <w:pPr>
      <w:widowControl/>
      <w:suppressAutoHyphens w:val="true"/>
      <w:bidi w:val="0"/>
      <w:spacing w:before="0" w:after="0"/>
      <w:ind w:left="1400"/>
      <w:jc w:val="left"/>
    </w:pPr>
    <w:rPr>
      <w:rFonts w:ascii="XO Thames" w:hAnsi="XO Thames" w:eastAsia="Noto Serif CJK SC" w:cs="Mangal"/>
      <w:color w:val="000000"/>
      <w:kern w:val="0"/>
      <w:sz w:val="28"/>
      <w:szCs w:val="20"/>
      <w:lang w:val="ru-RU" w:eastAsia="zh-CN" w:bidi="hi-IN"/>
    </w:rPr>
  </w:style>
  <w:style w:type="paragraph" w:styleId="Subtitle11" w:customStyle="1">
    <w:name w:val="Subtitle11"/>
    <w:link w:val="Subtitle1"/>
    <w:qFormat/>
    <w:pPr>
      <w:widowControl/>
      <w:suppressAutoHyphens w:val="true"/>
      <w:bidi w:val="0"/>
      <w:spacing w:before="0" w:after="0"/>
      <w:jc w:val="left"/>
    </w:pPr>
    <w:rPr>
      <w:rFonts w:ascii="XO Thames" w:hAnsi="XO Thames" w:eastAsia="Noto Serif CJK SC" w:cs="Mangal"/>
      <w:i/>
      <w:color w:val="000000"/>
      <w:kern w:val="0"/>
      <w:sz w:val="24"/>
      <w:szCs w:val="20"/>
      <w:lang w:val="ru-RU" w:eastAsia="zh-CN" w:bidi="hi-IN"/>
    </w:rPr>
  </w:style>
  <w:style w:type="paragraph" w:styleId="TOC5">
    <w:name w:val="TOC 5"/>
    <w:next w:val="Normal"/>
    <w:uiPriority w:val="39"/>
    <w:pPr>
      <w:widowControl/>
      <w:suppressAutoHyphens w:val="true"/>
      <w:bidi w:val="0"/>
      <w:spacing w:before="0" w:after="0"/>
      <w:ind w:left="800"/>
      <w:jc w:val="left"/>
    </w:pPr>
    <w:rPr>
      <w:rFonts w:ascii="XO Thames" w:hAnsi="XO Thames" w:eastAsia="Noto Serif CJK SC" w:cs="Mangal"/>
      <w:color w:val="000000"/>
      <w:kern w:val="0"/>
      <w:sz w:val="28"/>
      <w:szCs w:val="20"/>
      <w:lang w:val="ru-RU" w:eastAsia="zh-CN" w:bidi="hi-IN"/>
    </w:rPr>
  </w:style>
  <w:style w:type="paragraph" w:styleId="Heading211" w:customStyle="1">
    <w:name w:val="Heading 211"/>
    <w:link w:val="Heading21"/>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Noto Serif CJK SC" w:cs="Mangal"/>
      <w:i/>
      <w:color w:val="000000"/>
      <w:kern w:val="0"/>
      <w:sz w:val="24"/>
      <w:szCs w:val="20"/>
      <w:lang w:val="ru-RU" w:eastAsia="zh-CN" w:bidi="hi-IN"/>
    </w:rPr>
  </w:style>
  <w:style w:type="paragraph" w:styleId="Title">
    <w:name w:val="Title"/>
    <w:next w:val="Normal"/>
    <w:uiPriority w:val="10"/>
    <w:qFormat/>
    <w:pPr>
      <w:widowControl/>
      <w:suppressAutoHyphens w:val="true"/>
      <w:bidi w:val="0"/>
      <w:spacing w:before="567" w:after="567"/>
      <w:jc w:val="center"/>
    </w:pPr>
    <w:rPr>
      <w:rFonts w:ascii="XO Thames" w:hAnsi="XO Thames" w:eastAsia="Noto Serif CJK SC" w:cs="Mangal"/>
      <w:b/>
      <w:caps/>
      <w:color w:val="000000"/>
      <w:kern w:val="0"/>
      <w:sz w:val="40"/>
      <w:szCs w:val="20"/>
      <w:lang w:val="ru-RU" w:eastAsia="zh-CN" w:bidi="hi-IN"/>
    </w:rPr>
  </w:style>
  <w:style w:type="paragraph" w:styleId="27" w:customStyle="1">
    <w:name w:val="Колонтитул2"/>
    <w:basedOn w:val="Normal"/>
    <w:qFormat/>
    <w:pPr/>
    <w:rPr/>
  </w:style>
  <w:style w:type="paragraph" w:styleId="33" w:customStyle="1">
    <w:name w:val="Колонтитул3"/>
    <w:basedOn w:val="Normal"/>
    <w:qFormat/>
    <w:pPr/>
    <w:rPr/>
  </w:style>
  <w:style w:type="paragraph" w:styleId="41" w:customStyle="1">
    <w:name w:val="Колонтитул4"/>
    <w:basedOn w:val="Normal"/>
    <w:qFormat/>
    <w:pPr/>
    <w:rPr/>
  </w:style>
  <w:style w:type="paragraph" w:styleId="51" w:customStyle="1">
    <w:name w:val="Колонтитул5"/>
    <w:basedOn w:val="Normal"/>
    <w:qFormat/>
    <w:pPr/>
    <w:rPr/>
  </w:style>
  <w:style w:type="paragraph" w:styleId="6" w:customStyle="1">
    <w:name w:val="Колонтитул6"/>
    <w:basedOn w:val="Normal"/>
    <w:qFormat/>
    <w:pPr/>
    <w:rPr/>
  </w:style>
  <w:style w:type="paragraph" w:styleId="71" w:customStyle="1">
    <w:name w:val="Колонтитул7"/>
    <w:basedOn w:val="Normal"/>
    <w:qFormat/>
    <w:pPr/>
    <w:rPr/>
  </w:style>
  <w:style w:type="paragraph" w:styleId="8" w:customStyle="1">
    <w:name w:val="Колонтитул8"/>
    <w:basedOn w:val="Normal"/>
    <w:qFormat/>
    <w:pPr/>
    <w:rPr/>
  </w:style>
  <w:style w:type="paragraph" w:styleId="9" w:customStyle="1">
    <w:name w:val="Колонтитул9"/>
    <w:basedOn w:val="Normal"/>
    <w:qFormat/>
    <w:pPr/>
    <w:rPr/>
  </w:style>
  <w:style w:type="paragraph" w:styleId="10" w:customStyle="1">
    <w:name w:val="Колонтитул10"/>
    <w:basedOn w:val="Normal"/>
    <w:qFormat/>
    <w:pPr/>
    <w:rPr/>
  </w:style>
  <w:style w:type="paragraph" w:styleId="114" w:customStyle="1">
    <w:name w:val="Колонтитул11"/>
    <w:basedOn w:val="Normal"/>
    <w:qFormat/>
    <w:pPr/>
    <w:rPr/>
  </w:style>
  <w:style w:type="paragraph" w:styleId="122" w:customStyle="1">
    <w:name w:val="Колонтитул12"/>
    <w:basedOn w:val="Normal"/>
    <w:qFormat/>
    <w:pPr/>
    <w:rPr/>
  </w:style>
  <w:style w:type="paragraph" w:styleId="131" w:customStyle="1">
    <w:name w:val="Колонтитул13"/>
    <w:basedOn w:val="Normal"/>
    <w:qFormat/>
    <w:pPr/>
    <w:rPr/>
  </w:style>
  <w:style w:type="paragraph" w:styleId="141" w:customStyle="1">
    <w:name w:val="Колонтитул14"/>
    <w:basedOn w:val="Normal"/>
    <w:qFormat/>
    <w:pPr/>
    <w:rPr/>
  </w:style>
  <w:style w:type="paragraph" w:styleId="151" w:customStyle="1">
    <w:name w:val="Колонтитул15"/>
    <w:basedOn w:val="Normal"/>
    <w:qFormat/>
    <w:pPr/>
    <w:rPr/>
  </w:style>
  <w:style w:type="paragraph" w:styleId="161" w:customStyle="1">
    <w:name w:val="Колонтитул16"/>
    <w:basedOn w:val="Normal"/>
    <w:qFormat/>
    <w:pPr/>
    <w:rPr/>
  </w:style>
  <w:style w:type="paragraph" w:styleId="171" w:customStyle="1">
    <w:name w:val="Колонтитул17"/>
    <w:basedOn w:val="Normal"/>
    <w:qFormat/>
    <w:pPr/>
    <w:rPr/>
  </w:style>
  <w:style w:type="paragraph" w:styleId="181" w:customStyle="1">
    <w:name w:val="Колонтитул18"/>
    <w:basedOn w:val="Normal"/>
    <w:qFormat/>
    <w:pPr/>
    <w:rPr/>
  </w:style>
  <w:style w:type="paragraph" w:styleId="19" w:customStyle="1">
    <w:name w:val="Колонтитул19"/>
    <w:basedOn w:val="Normal"/>
    <w:qFormat/>
    <w:pPr/>
    <w:rPr/>
  </w:style>
  <w:style w:type="paragraph" w:styleId="20" w:customStyle="1">
    <w:name w:val="Колонтитул20"/>
    <w:basedOn w:val="Normal"/>
    <w:qFormat/>
    <w:pPr/>
    <w:rPr/>
  </w:style>
  <w:style w:type="paragraph" w:styleId="211" w:customStyle="1">
    <w:name w:val="Колонтитул21"/>
    <w:basedOn w:val="Normal"/>
    <w:qFormat/>
    <w:pPr/>
    <w:rPr/>
  </w:style>
  <w:style w:type="paragraph" w:styleId="221" w:customStyle="1">
    <w:name w:val="Колонтитул22"/>
    <w:basedOn w:val="Normal"/>
    <w:qFormat/>
    <w:pPr/>
    <w:rPr/>
  </w:style>
  <w:style w:type="paragraph" w:styleId="231">
    <w:name w:val="Колонтитул23"/>
    <w:basedOn w:val="Normal"/>
    <w:qFormat/>
    <w:pPr/>
    <w:rPr/>
  </w:style>
  <w:style w:type="paragraph" w:styleId="241">
    <w:name w:val="Колонтитул24"/>
    <w:basedOn w:val="Normal"/>
    <w:qFormat/>
    <w:pPr/>
    <w:rPr/>
  </w:style>
  <w:style w:type="paragraph" w:styleId="251">
    <w:name w:val="Колонтитул25"/>
    <w:basedOn w:val="Normal"/>
    <w:qFormat/>
    <w:pPr/>
    <w:rPr/>
  </w:style>
  <w:style w:type="paragraph" w:styleId="261">
    <w:name w:val="Колонтитул26"/>
    <w:basedOn w:val="Normal"/>
    <w:qFormat/>
    <w:pPr/>
    <w:rPr/>
  </w:style>
  <w:style w:type="paragraph" w:styleId="271">
    <w:name w:val="Колонтитул27"/>
    <w:basedOn w:val="Normal"/>
    <w:qFormat/>
    <w:pPr/>
    <w:rPr/>
  </w:style>
  <w:style w:type="paragraph" w:styleId="28">
    <w:name w:val="Колонтитул28"/>
    <w:basedOn w:val="Normal"/>
    <w:qFormat/>
    <w:pPr/>
    <w:rPr/>
  </w:style>
  <w:style w:type="paragraph" w:styleId="29">
    <w:name w:val="Колонтитул29"/>
    <w:basedOn w:val="Normal"/>
    <w:qFormat/>
    <w:pPr/>
    <w:rPr/>
  </w:style>
  <w:style w:type="paragraph" w:styleId="30">
    <w:name w:val="Колонтитул30"/>
    <w:basedOn w:val="Normal"/>
    <w:qFormat/>
    <w:pPr/>
    <w:rPr/>
  </w:style>
  <w:style w:type="paragraph" w:styleId="311">
    <w:name w:val="Колонтитул31"/>
    <w:basedOn w:val="Normal"/>
    <w:qFormat/>
    <w:pPr/>
    <w:rPr/>
  </w:style>
  <w:style w:type="paragraph" w:styleId="321">
    <w:name w:val="Колонтитул32"/>
    <w:basedOn w:val="Normal"/>
    <w:qFormat/>
    <w:pPr/>
    <w:rPr/>
  </w:style>
  <w:style w:type="paragraph" w:styleId="Footer">
    <w:name w:val="Footer"/>
    <w:basedOn w:val="16"/>
    <w:pPr/>
    <w:rPr/>
  </w:style>
  <w:style w:type="paragraph" w:styleId="Heading112" w:customStyle="1">
    <w:name w:val="Heading 112"/>
    <w:link w:val="Heading111"/>
    <w:qFormat/>
    <w:pPr>
      <w:widowControl/>
      <w:suppressAutoHyphens w:val="true"/>
      <w:bidi w:val="0"/>
      <w:spacing w:before="0" w:after="0"/>
      <w:jc w:val="left"/>
    </w:pPr>
    <w:rPr>
      <w:rFonts w:ascii="XO Thames" w:hAnsi="XO Thames" w:eastAsia="Noto Serif CJK SC" w:cs="Mangal"/>
      <w:b/>
      <w:color w:val="000000"/>
      <w:kern w:val="0"/>
      <w:sz w:val="32"/>
      <w:szCs w:val="20"/>
      <w:lang w:val="ru-RU" w:eastAsia="zh-CN" w:bidi="hi-IN"/>
    </w:rPr>
  </w:style>
  <w:style w:type="paragraph" w:styleId="210" w:customStyle="1">
    <w:name w:val="Содержимое врезки2"/>
    <w:basedOn w:val="Normal"/>
    <w:qFormat/>
    <w:pPr/>
    <w:rPr/>
  </w:style>
  <w:style w:type="paragraph" w:styleId="34" w:customStyle="1">
    <w:name w:val="Содержимое врезки3"/>
    <w:basedOn w:val="Normal"/>
    <w:qFormat/>
    <w:pPr/>
    <w:rPr/>
  </w:style>
  <w:style w:type="paragraph" w:styleId="42" w:customStyle="1">
    <w:name w:val="Содержимое врезки4"/>
    <w:basedOn w:val="Normal"/>
    <w:qFormat/>
    <w:pPr/>
    <w:rPr/>
  </w:style>
  <w:style w:type="paragraph" w:styleId="52" w:customStyle="1">
    <w:name w:val="Содержимое врезки5"/>
    <w:basedOn w:val="Normal"/>
    <w:qFormat/>
    <w:pPr/>
    <w:rPr/>
  </w:style>
  <w:style w:type="paragraph" w:styleId="61" w:customStyle="1">
    <w:name w:val="Содержимое врезки6"/>
    <w:basedOn w:val="Normal"/>
    <w:qFormat/>
    <w:pPr/>
    <w:rPr/>
  </w:style>
  <w:style w:type="paragraph" w:styleId="72" w:customStyle="1">
    <w:name w:val="Содержимое врезки7"/>
    <w:basedOn w:val="Normal"/>
    <w:qFormat/>
    <w:pPr/>
    <w:rPr/>
  </w:style>
  <w:style w:type="paragraph" w:styleId="81" w:customStyle="1">
    <w:name w:val="Содержимое врезки8"/>
    <w:basedOn w:val="Normal"/>
    <w:qFormat/>
    <w:pPr/>
    <w:rPr/>
  </w:style>
  <w:style w:type="paragraph" w:styleId="91" w:customStyle="1">
    <w:name w:val="Содержимое врезки9"/>
    <w:basedOn w:val="Normal"/>
    <w:qFormat/>
    <w:pPr/>
    <w:rPr/>
  </w:style>
  <w:style w:type="paragraph" w:styleId="Style38" w:customStyle="1">
    <w:name w:val="Обычный текст"/>
    <w:basedOn w:val="Normal"/>
    <w:qFormat/>
    <w:pPr>
      <w:ind w:firstLine="709"/>
      <w:jc w:val="both"/>
    </w:pPr>
    <w:rPr>
      <w:lang w:val="en-US" w:eastAsia="ar-SA" w:bidi="en-US"/>
    </w:rPr>
  </w:style>
  <w:style w:type="paragraph" w:styleId="101" w:customStyle="1">
    <w:name w:val="Содержимое врезки10"/>
    <w:basedOn w:val="Normal"/>
    <w:qFormat/>
    <w:pPr/>
    <w:rPr/>
  </w:style>
  <w:style w:type="paragraph" w:styleId="115" w:customStyle="1">
    <w:name w:val="Содержимое врезки11"/>
    <w:basedOn w:val="Normal"/>
    <w:qFormat/>
    <w:pPr/>
    <w:rPr/>
  </w:style>
  <w:style w:type="paragraph" w:styleId="123" w:customStyle="1">
    <w:name w:val="Содержимое врезки12"/>
    <w:basedOn w:val="Normal"/>
    <w:qFormat/>
    <w:pPr/>
    <w:rPr/>
  </w:style>
  <w:style w:type="paragraph" w:styleId="132" w:customStyle="1">
    <w:name w:val="Содержимое врезки13"/>
    <w:basedOn w:val="Normal"/>
    <w:qFormat/>
    <w:pPr/>
    <w:rPr/>
  </w:style>
  <w:style w:type="paragraph" w:styleId="142" w:customStyle="1">
    <w:name w:val="Содержимое врезки14"/>
    <w:basedOn w:val="Normal"/>
    <w:qFormat/>
    <w:pPr/>
    <w:rPr/>
  </w:style>
  <w:style w:type="paragraph" w:styleId="152" w:customStyle="1">
    <w:name w:val="Содержимое врезки15"/>
    <w:basedOn w:val="Normal"/>
    <w:qFormat/>
    <w:pPr/>
    <w:rPr/>
  </w:style>
  <w:style w:type="paragraph" w:styleId="BalloonText">
    <w:name w:val="Balloon Text"/>
    <w:basedOn w:val="Normal"/>
    <w:link w:val="Style12"/>
    <w:uiPriority w:val="99"/>
    <w:semiHidden/>
    <w:unhideWhenUsed/>
    <w:qFormat/>
    <w:rsid w:val="009400c5"/>
    <w:pPr/>
    <w:rPr>
      <w:rFonts w:ascii="Tahoma" w:hAnsi="Tahoma"/>
      <w:sz w:val="16"/>
      <w:szCs w:val="14"/>
    </w:rPr>
  </w:style>
  <w:style w:type="paragraph" w:styleId="162" w:customStyle="1">
    <w:name w:val="Содержимое врезки16"/>
    <w:basedOn w:val="Normal"/>
    <w:qFormat/>
    <w:pPr/>
    <w:rPr/>
  </w:style>
  <w:style w:type="paragraph" w:styleId="110" w:customStyle="1">
    <w:name w:val="Содержимое таблицы1"/>
    <w:basedOn w:val="Normal"/>
    <w:qFormat/>
    <w:pPr>
      <w:widowControl w:val="false"/>
      <w:suppressLineNumbers/>
    </w:pPr>
    <w:rPr/>
  </w:style>
  <w:style w:type="paragraph" w:styleId="116" w:customStyle="1">
    <w:name w:val="Заголовок таблицы1"/>
    <w:basedOn w:val="110"/>
    <w:qFormat/>
    <w:pPr>
      <w:jc w:val="center"/>
    </w:pPr>
    <w:rPr>
      <w:b/>
      <w:bCs/>
    </w:rPr>
  </w:style>
  <w:style w:type="paragraph" w:styleId="172" w:customStyle="1">
    <w:name w:val="Содержимое врезки17"/>
    <w:basedOn w:val="Normal"/>
    <w:qFormat/>
    <w:pPr/>
    <w:rPr/>
  </w:style>
  <w:style w:type="paragraph" w:styleId="182" w:customStyle="1">
    <w:name w:val="Содержимое врезки18"/>
    <w:basedOn w:val="Normal"/>
    <w:qFormat/>
    <w:pPr/>
    <w:rPr/>
  </w:style>
  <w:style w:type="paragraph" w:styleId="191" w:customStyle="1">
    <w:name w:val="Содержимое врезки19"/>
    <w:basedOn w:val="Normal"/>
    <w:qFormat/>
    <w:pPr/>
    <w:rPr/>
  </w:style>
  <w:style w:type="paragraph" w:styleId="201" w:customStyle="1">
    <w:name w:val="Содержимое врезки20"/>
    <w:basedOn w:val="Normal"/>
    <w:qFormat/>
    <w:pPr/>
    <w:rPr/>
  </w:style>
  <w:style w:type="paragraph" w:styleId="212" w:customStyle="1">
    <w:name w:val="Содержимое врезки21"/>
    <w:basedOn w:val="Normal"/>
    <w:qFormat/>
    <w:pPr/>
    <w:rPr/>
  </w:style>
  <w:style w:type="paragraph" w:styleId="222" w:customStyle="1">
    <w:name w:val="Содержимое врезки22"/>
    <w:basedOn w:val="Normal"/>
    <w:qFormat/>
    <w:pPr/>
    <w:rPr/>
  </w:style>
  <w:style w:type="paragraph" w:styleId="232">
    <w:name w:val="Содержимое врезки23"/>
    <w:basedOn w:val="Normal"/>
    <w:qFormat/>
    <w:pPr/>
    <w:rPr/>
  </w:style>
  <w:style w:type="paragraph" w:styleId="242">
    <w:name w:val="Содержимое врезки24"/>
    <w:basedOn w:val="Normal"/>
    <w:qFormat/>
    <w:pPr/>
    <w:rPr/>
  </w:style>
  <w:style w:type="paragraph" w:styleId="252">
    <w:name w:val="Содержимое врезки25"/>
    <w:basedOn w:val="Normal"/>
    <w:qFormat/>
    <w:pPr/>
    <w:rPr/>
  </w:style>
  <w:style w:type="paragraph" w:styleId="262">
    <w:name w:val="Содержимое врезки26"/>
    <w:basedOn w:val="Normal"/>
    <w:qFormat/>
    <w:pPr/>
    <w:rPr/>
  </w:style>
  <w:style w:type="paragraph" w:styleId="272">
    <w:name w:val="Содержимое врезки27"/>
    <w:basedOn w:val="Normal"/>
    <w:qFormat/>
    <w:pPr/>
    <w:rPr/>
  </w:style>
  <w:style w:type="paragraph" w:styleId="43">
    <w:name w:val="Заголовок таблицы4"/>
    <w:qFormat/>
    <w:pPr>
      <w:widowControl w:val="false"/>
      <w:suppressAutoHyphens w:val="true"/>
      <w:bidi w:val="0"/>
      <w:spacing w:before="0" w:after="0"/>
      <w:jc w:val="center"/>
    </w:pPr>
    <w:rPr>
      <w:rFonts w:ascii="XO Thames" w:hAnsi="XO Thames" w:eastAsia="Noto Serif CJK SC" w:cs="Mangal"/>
      <w:b/>
      <w:bCs/>
      <w:color w:val="000000"/>
      <w:kern w:val="0"/>
      <w:sz w:val="24"/>
      <w:szCs w:val="20"/>
      <w:lang w:val="ru-RU" w:eastAsia="zh-CN" w:bidi="hi-IN"/>
    </w:rPr>
  </w:style>
  <w:style w:type="paragraph" w:styleId="44">
    <w:name w:val="Содержимое таблицы4"/>
    <w:basedOn w:val="Normal"/>
    <w:qFormat/>
    <w:pPr>
      <w:widowControl w:val="false"/>
      <w:suppressAutoHyphens w:val="true"/>
      <w:bidi w:val="0"/>
      <w:spacing w:before="0" w:after="0"/>
      <w:jc w:val="left"/>
    </w:pPr>
    <w:rPr>
      <w:color w:val="000000"/>
      <w:kern w:val="0"/>
      <w:lang w:val="ru-RU" w:eastAsia="zh-CN" w:bidi="hi-IN"/>
    </w:rPr>
  </w:style>
  <w:style w:type="paragraph" w:styleId="35">
    <w:name w:val="Заголовок таблицы3"/>
    <w:qFormat/>
    <w:pPr>
      <w:widowControl w:val="false"/>
      <w:suppressAutoHyphens w:val="true"/>
      <w:bidi w:val="0"/>
      <w:spacing w:before="0" w:after="0"/>
      <w:jc w:val="center"/>
    </w:pPr>
    <w:rPr>
      <w:rFonts w:ascii="XO Thames" w:hAnsi="XO Thames" w:eastAsia="Noto Serif CJK SC" w:cs="Mangal"/>
      <w:b/>
      <w:bCs/>
      <w:color w:val="000000"/>
      <w:kern w:val="0"/>
      <w:sz w:val="24"/>
      <w:szCs w:val="20"/>
      <w:lang w:val="ru-RU" w:eastAsia="zh-CN" w:bidi="hi-IN"/>
    </w:rPr>
  </w:style>
  <w:style w:type="paragraph" w:styleId="36">
    <w:name w:val="Содержимое таблицы3"/>
    <w:basedOn w:val="Normal"/>
    <w:qFormat/>
    <w:pPr>
      <w:widowControl w:val="false"/>
      <w:suppressAutoHyphens w:val="true"/>
      <w:bidi w:val="0"/>
      <w:spacing w:before="0" w:after="0"/>
      <w:jc w:val="left"/>
    </w:pPr>
    <w:rPr>
      <w:color w:val="000000"/>
      <w:kern w:val="0"/>
      <w:lang w:val="ru-RU" w:eastAsia="zh-CN" w:bidi="hi-IN"/>
    </w:rPr>
  </w:style>
  <w:style w:type="paragraph" w:styleId="213">
    <w:name w:val="Заголовок таблицы2"/>
    <w:qFormat/>
    <w:pPr>
      <w:widowControl w:val="false"/>
      <w:suppressAutoHyphens w:val="true"/>
      <w:bidi w:val="0"/>
      <w:spacing w:before="0" w:after="0"/>
      <w:jc w:val="center"/>
    </w:pPr>
    <w:rPr>
      <w:rFonts w:ascii="XO Thames" w:hAnsi="XO Thames" w:eastAsia="Noto Serif CJK SC" w:cs="Mangal"/>
      <w:b/>
      <w:bCs/>
      <w:color w:val="000000"/>
      <w:kern w:val="0"/>
      <w:sz w:val="24"/>
      <w:szCs w:val="20"/>
      <w:lang w:val="ru-RU" w:eastAsia="zh-CN" w:bidi="hi-IN"/>
    </w:rPr>
  </w:style>
  <w:style w:type="paragraph" w:styleId="214">
    <w:name w:val="Содержимое таблицы2"/>
    <w:basedOn w:val="Normal"/>
    <w:qFormat/>
    <w:pPr>
      <w:widowControl w:val="false"/>
      <w:suppressAutoHyphens w:val="true"/>
      <w:bidi w:val="0"/>
      <w:spacing w:before="0" w:after="0"/>
      <w:jc w:val="left"/>
    </w:pPr>
    <w:rPr>
      <w:color w:val="000000"/>
      <w:kern w:val="0"/>
      <w:lang w:val="ru-RU" w:eastAsia="zh-CN" w:bidi="hi-IN"/>
    </w:rPr>
  </w:style>
  <w:style w:type="paragraph" w:styleId="Style39">
    <w:name w:val="Егор"/>
    <w:basedOn w:val="Heading1"/>
    <w:qFormat/>
    <w:pPr>
      <w:widowControl/>
      <w:suppressAutoHyphens w:val="true"/>
      <w:bidi w:val="0"/>
      <w:spacing w:before="120" w:after="120"/>
      <w:jc w:val="center"/>
    </w:pPr>
    <w:rPr>
      <w:rFonts w:ascii="XO Thames" w:hAnsi="XO Thames" w:eastAsia="Times New Roman" w:cs="Times New Roman"/>
      <w:b/>
      <w:bCs/>
      <w:caps/>
      <w:color w:val="000000"/>
      <w:kern w:val="2"/>
      <w:sz w:val="32"/>
      <w:szCs w:val="32"/>
      <w:lang w:val="ru-RU" w:eastAsia="ru-RU" w:bidi="hi-IN"/>
    </w:rPr>
  </w:style>
  <w:style w:type="paragraph" w:styleId="Z2">
    <w:name w:val="z2"/>
    <w:basedOn w:val="Normal"/>
    <w:qFormat/>
    <w:pPr>
      <w:widowControl/>
      <w:suppressAutoHyphens w:val="true"/>
      <w:bidi w:val="0"/>
      <w:spacing w:before="150" w:after="30"/>
      <w:jc w:val="center"/>
    </w:pPr>
    <w:rPr>
      <w:b/>
      <w:bCs/>
      <w:color w:val="000000"/>
      <w:kern w:val="0"/>
      <w:sz w:val="18"/>
      <w:szCs w:val="18"/>
      <w:lang w:val="ru-RU" w:eastAsia="ru-RU" w:bidi="hi-IN"/>
    </w:rPr>
  </w:style>
  <w:style w:type="paragraph" w:styleId="NoSpacing">
    <w:name w:val="No Spacing"/>
    <w:basedOn w:val="Normal"/>
    <w:qFormat/>
    <w:pPr>
      <w:widowControl/>
      <w:suppressAutoHyphens w:val="true"/>
      <w:bidi w:val="0"/>
      <w:spacing w:before="0" w:after="0"/>
      <w:jc w:val="both"/>
    </w:pPr>
    <w:rPr>
      <w:rFonts w:eastAsia="Calibri"/>
      <w:color w:val="000000"/>
      <w:kern w:val="0"/>
      <w:lang w:val="ru-RU" w:eastAsia="en-US" w:bidi="hi-IN"/>
    </w:rPr>
  </w:style>
  <w:style w:type="paragraph" w:styleId="NormalWeb">
    <w:name w:val="Normal (Web)"/>
    <w:basedOn w:val="Normal"/>
    <w:qFormat/>
    <w:pPr>
      <w:widowControl/>
      <w:suppressAutoHyphens w:val="true"/>
      <w:bidi w:val="0"/>
      <w:spacing w:before="0" w:after="0"/>
      <w:jc w:val="both"/>
    </w:pPr>
    <w:rPr>
      <w:color w:val="000000"/>
      <w:kern w:val="0"/>
      <w:lang w:val="ru-RU" w:eastAsia="ru-RU" w:bidi="hi-IN"/>
    </w:rPr>
  </w:style>
  <w:style w:type="paragraph" w:styleId="117">
    <w:name w:val="Обычный1"/>
    <w:qFormat/>
    <w:pPr>
      <w:widowControl w:val="false"/>
      <w:suppressAutoHyphens w:val="true"/>
      <w:bidi w:val="0"/>
      <w:spacing w:before="120" w:after="0"/>
      <w:ind w:left="221"/>
      <w:jc w:val="both"/>
    </w:pPr>
    <w:rPr>
      <w:rFonts w:ascii="Times New Roman" w:hAnsi="Times New Roman" w:eastAsia="Times New Roman" w:cs="Times New Roman"/>
      <w:color w:val="auto"/>
      <w:kern w:val="2"/>
      <w:sz w:val="28"/>
      <w:szCs w:val="20"/>
      <w:lang w:val="en-GB" w:eastAsia="ru-RU" w:bidi="hi-IN"/>
    </w:rPr>
  </w:style>
  <w:style w:type="paragraph" w:styleId="01">
    <w:name w:val="КК0"/>
    <w:basedOn w:val="Normal"/>
    <w:qFormat/>
    <w:pPr>
      <w:widowControl/>
      <w:suppressAutoHyphens w:val="true"/>
      <w:bidi w:val="0"/>
      <w:spacing w:before="0" w:after="0"/>
      <w:ind w:firstLine="709"/>
      <w:jc w:val="both"/>
    </w:pPr>
    <w:rPr>
      <w:color w:val="000000"/>
      <w:kern w:val="0"/>
      <w:sz w:val="26"/>
      <w:szCs w:val="26"/>
      <w:lang w:val="ru-RU" w:eastAsia="ru-RU" w:bidi="hi-IN"/>
    </w:rPr>
  </w:style>
  <w:style w:type="paragraph" w:styleId="37">
    <w:name w:val="Егор3"/>
    <w:qFormat/>
    <w:pPr>
      <w:widowControl/>
      <w:suppressAutoHyphens w:val="true"/>
      <w:bidi w:val="0"/>
      <w:spacing w:lineRule="auto" w:line="276" w:before="0" w:after="200"/>
      <w:ind w:firstLine="851"/>
      <w:jc w:val="center"/>
    </w:pPr>
    <w:rPr>
      <w:rFonts w:ascii="XO Thames" w:hAnsi="XO Thames" w:eastAsia="Calibri" w:cs="Times New Roman"/>
      <w:i/>
      <w:caps/>
      <w:color w:val="000000"/>
      <w:kern w:val="0"/>
      <w:sz w:val="26"/>
      <w:szCs w:val="22"/>
      <w:lang w:val="ru-RU" w:eastAsia="en-US" w:bidi="hi-IN"/>
    </w:rPr>
  </w:style>
  <w:style w:type="paragraph" w:styleId="BodyText2">
    <w:name w:val="Body Text 2"/>
    <w:basedOn w:val="Normal"/>
    <w:qFormat/>
    <w:pPr>
      <w:widowControl/>
      <w:suppressAutoHyphens w:val="true"/>
      <w:bidi w:val="0"/>
      <w:spacing w:lineRule="auto" w:line="480" w:before="0" w:after="0"/>
      <w:jc w:val="both"/>
    </w:pPr>
    <w:rPr>
      <w:color w:val="000000"/>
      <w:kern w:val="0"/>
      <w:lang w:val="ru-RU" w:eastAsia="ru-RU" w:bidi="hi-IN"/>
    </w:rPr>
  </w:style>
  <w:style w:type="paragraph" w:styleId="BodyTextIndent2">
    <w:name w:val="Body Text Indent 2"/>
    <w:basedOn w:val="Normal"/>
    <w:qFormat/>
    <w:pPr>
      <w:widowControl/>
      <w:suppressAutoHyphens w:val="true"/>
      <w:bidi w:val="0"/>
      <w:spacing w:lineRule="auto" w:line="480" w:before="0" w:after="0"/>
      <w:ind w:left="283"/>
      <w:jc w:val="both"/>
    </w:pPr>
    <w:rPr>
      <w:color w:val="000000"/>
      <w:kern w:val="0"/>
      <w:lang w:val="ru-RU" w:eastAsia="ru-RU" w:bidi="hi-IN"/>
    </w:rPr>
  </w:style>
  <w:style w:type="paragraph" w:styleId="BodyText3">
    <w:name w:val="Body Text 3"/>
    <w:basedOn w:val="Normal"/>
    <w:qFormat/>
    <w:pPr>
      <w:widowControl/>
      <w:suppressAutoHyphens w:val="true"/>
      <w:bidi w:val="0"/>
      <w:spacing w:before="0" w:after="0"/>
      <w:jc w:val="both"/>
    </w:pPr>
    <w:rPr>
      <w:color w:val="000000"/>
      <w:kern w:val="0"/>
      <w:sz w:val="16"/>
      <w:szCs w:val="16"/>
      <w:lang w:val="ru-RU" w:eastAsia="ru-RU" w:bidi="hi-IN"/>
    </w:rPr>
  </w:style>
  <w:style w:type="paragraph" w:styleId="PlainText">
    <w:name w:val="Plain Text"/>
    <w:basedOn w:val="Normal"/>
    <w:qFormat/>
    <w:pPr>
      <w:widowControl/>
      <w:suppressAutoHyphens w:val="true"/>
      <w:bidi w:val="0"/>
      <w:spacing w:before="0" w:after="0"/>
      <w:jc w:val="both"/>
    </w:pPr>
    <w:rPr>
      <w:rFonts w:ascii="Courier New" w:hAnsi="Courier New"/>
      <w:color w:val="000000"/>
      <w:kern w:val="0"/>
      <w:sz w:val="20"/>
      <w:lang w:val="ru-RU" w:eastAsia="ru-RU" w:bidi="hi-IN"/>
    </w:rPr>
  </w:style>
  <w:style w:type="paragraph" w:styleId="215">
    <w:name w:val="Знак Знак Знак2 Знак Знак Знак Знак Знак Знак Знак"/>
    <w:basedOn w:val="Normal"/>
    <w:qFormat/>
    <w:pPr>
      <w:widowControl/>
      <w:suppressAutoHyphens w:val="true"/>
      <w:bidi w:val="0"/>
      <w:spacing w:before="0" w:after="0"/>
      <w:jc w:val="both"/>
    </w:pPr>
    <w:rPr>
      <w:rFonts w:ascii="Verdana" w:hAnsi="Verdana" w:cs="Verdana"/>
      <w:color w:val="000000"/>
      <w:kern w:val="0"/>
      <w:sz w:val="20"/>
      <w:lang w:val="en-US" w:eastAsia="en-US" w:bidi="hi-IN"/>
    </w:rPr>
  </w:style>
  <w:style w:type="paragraph" w:styleId="Caption11">
    <w:name w:val="caption11"/>
    <w:basedOn w:val="Normal"/>
    <w:next w:val="Normal"/>
    <w:qFormat/>
    <w:pPr>
      <w:widowControl/>
      <w:suppressAutoHyphens w:val="true"/>
      <w:bidi w:val="0"/>
      <w:spacing w:before="0" w:after="0"/>
      <w:ind w:left="709"/>
      <w:jc w:val="center"/>
    </w:pPr>
    <w:rPr>
      <w:rFonts w:ascii="Calibri" w:hAnsi="Calibri" w:eastAsia="Calibri"/>
      <w:b/>
      <w:bCs/>
      <w:color w:val="000000"/>
      <w:kern w:val="0"/>
      <w:sz w:val="20"/>
      <w:lang w:val="ru-RU" w:eastAsia="en-US" w:bidi="hi-IN"/>
    </w:rPr>
  </w:style>
  <w:style w:type="paragraph" w:styleId="BodyTextIndent3">
    <w:name w:val="Body Text Indent 3"/>
    <w:basedOn w:val="Normal"/>
    <w:qFormat/>
    <w:pPr>
      <w:widowControl/>
      <w:suppressAutoHyphens w:val="true"/>
      <w:bidi w:val="0"/>
      <w:spacing w:before="0" w:after="0"/>
      <w:ind w:left="283"/>
      <w:jc w:val="both"/>
    </w:pPr>
    <w:rPr>
      <w:rFonts w:ascii="Calibri" w:hAnsi="Calibri" w:eastAsia="Calibri"/>
      <w:color w:val="000000"/>
      <w:kern w:val="0"/>
      <w:sz w:val="16"/>
      <w:szCs w:val="16"/>
      <w:lang w:val="ru-RU" w:eastAsia="en-US" w:bidi="hi-IN"/>
    </w:rPr>
  </w:style>
  <w:style w:type="paragraph" w:styleId="DocumentMap">
    <w:name w:val="Document Map"/>
    <w:basedOn w:val="Normal"/>
    <w:qFormat/>
    <w:pPr>
      <w:widowControl/>
      <w:shd w:fill="000080"/>
      <w:suppressAutoHyphens w:val="true"/>
      <w:bidi w:val="0"/>
      <w:spacing w:before="0" w:after="0"/>
      <w:jc w:val="both"/>
    </w:pPr>
    <w:rPr>
      <w:rFonts w:ascii="Tahoma" w:hAnsi="Tahoma" w:eastAsia="Calibri" w:cs="Tahoma"/>
      <w:color w:val="000000"/>
      <w:kern w:val="0"/>
      <w:sz w:val="20"/>
      <w:lang w:val="ru-RU" w:eastAsia="en-US" w:bidi="hi-IN"/>
    </w:rPr>
  </w:style>
  <w:style w:type="paragraph" w:styleId="Style40">
    <w:name w:val="заголовок таблицы"/>
    <w:basedOn w:val="Normal"/>
    <w:qFormat/>
    <w:pPr>
      <w:widowControl/>
      <w:suppressAutoHyphens w:val="true"/>
      <w:bidi w:val="0"/>
      <w:spacing w:lineRule="auto" w:line="312" w:before="0" w:after="0"/>
      <w:jc w:val="center"/>
    </w:pPr>
    <w:rPr>
      <w:b/>
      <w:color w:val="000000"/>
      <w:kern w:val="0"/>
      <w:sz w:val="26"/>
      <w:lang w:val="ru-RU" w:eastAsia="ru-RU" w:bidi="hi-IN"/>
    </w:rPr>
  </w:style>
  <w:style w:type="paragraph" w:styleId="Style41">
    <w:name w:val="Основной"/>
    <w:basedOn w:val="Normal"/>
    <w:qFormat/>
    <w:pPr>
      <w:widowControl/>
      <w:suppressAutoHyphens w:val="true"/>
      <w:bidi w:val="0"/>
      <w:spacing w:lineRule="auto" w:line="312" w:before="0" w:after="0"/>
      <w:ind w:firstLine="720"/>
      <w:jc w:val="both"/>
    </w:pPr>
    <w:rPr>
      <w:color w:val="000000"/>
      <w:kern w:val="0"/>
      <w:sz w:val="28"/>
      <w:lang w:val="ru-RU" w:eastAsia="ru-RU" w:bidi="hi-IN"/>
    </w:rPr>
  </w:style>
  <w:style w:type="paragraph" w:styleId="Quote">
    <w:name w:val="Quote"/>
    <w:basedOn w:val="Normal"/>
    <w:next w:val="Normal"/>
    <w:qFormat/>
    <w:pPr>
      <w:widowControl/>
      <w:suppressAutoHyphens w:val="true"/>
      <w:bidi w:val="0"/>
      <w:spacing w:before="0" w:after="0"/>
      <w:jc w:val="both"/>
    </w:pPr>
    <w:rPr>
      <w:rFonts w:ascii="Calibri" w:hAnsi="Calibri" w:eastAsia="Calibri"/>
      <w:i/>
      <w:iCs/>
      <w:color w:val="000000"/>
      <w:kern w:val="0"/>
      <w:lang w:val="ru-RU" w:eastAsia="en-US" w:bidi="hi-IN"/>
    </w:rPr>
  </w:style>
  <w:style w:type="paragraph" w:styleId="Style42">
    <w:name w:val="ПодзаголовокКАТЯ"/>
    <w:qFormat/>
    <w:pPr>
      <w:widowControl/>
      <w:suppressAutoHyphens w:val="true"/>
      <w:bidi w:val="0"/>
      <w:spacing w:before="0" w:after="60"/>
      <w:jc w:val="center"/>
    </w:pPr>
    <w:rPr>
      <w:rFonts w:ascii="Times New Roman" w:hAnsi="Times New Roman" w:eastAsia="Noto Serif CJK SC" w:cs="Mangal"/>
      <w:i/>
      <w:color w:val="000000"/>
      <w:kern w:val="0"/>
      <w:sz w:val="26"/>
      <w:szCs w:val="26"/>
      <w:lang w:val="ru-RU" w:eastAsia="en-US" w:bidi="hi-IN"/>
    </w:rPr>
  </w:style>
  <w:style w:type="paragraph" w:styleId="Style43">
    <w:name w:val="Новый абзац"/>
    <w:basedOn w:val="Normal"/>
    <w:qFormat/>
    <w:pPr>
      <w:widowControl/>
      <w:suppressAutoHyphens w:val="true"/>
      <w:bidi w:val="0"/>
      <w:spacing w:before="0" w:after="0"/>
      <w:ind w:firstLine="567"/>
      <w:jc w:val="both"/>
    </w:pPr>
    <w:rPr>
      <w:rFonts w:ascii="Arial" w:hAnsi="Arial"/>
      <w:color w:val="000000"/>
      <w:kern w:val="0"/>
      <w:lang w:val="ru-RU" w:eastAsia="ru-RU" w:bidi="hi-IN"/>
    </w:rPr>
  </w:style>
  <w:style w:type="paragraph" w:styleId="118">
    <w:name w:val="Подзаголовок1катя"/>
    <w:qFormat/>
    <w:pPr>
      <w:widowControl/>
      <w:suppressAutoHyphens w:val="true"/>
      <w:bidi w:val="0"/>
      <w:spacing w:before="0" w:after="120"/>
      <w:ind w:firstLine="709"/>
      <w:jc w:val="center"/>
    </w:pPr>
    <w:rPr>
      <w:rFonts w:ascii="Times New Roman" w:hAnsi="Times New Roman" w:eastAsia="Noto Serif CJK SC" w:cs="Mangal"/>
      <w:color w:val="000000"/>
      <w:kern w:val="0"/>
      <w:sz w:val="26"/>
      <w:szCs w:val="26"/>
      <w:u w:val="single"/>
      <w:lang w:val="ru-RU" w:eastAsia="ru-RU" w:bidi="hi-IN"/>
    </w:rPr>
  </w:style>
  <w:style w:type="paragraph" w:styleId="216">
    <w:name w:val="Егор2"/>
    <w:basedOn w:val="Heading3"/>
    <w:qFormat/>
    <w:pPr>
      <w:keepNext w:val="true"/>
      <w:keepLines/>
      <w:widowControl/>
      <w:suppressAutoHyphens w:val="true"/>
      <w:bidi w:val="0"/>
      <w:spacing w:before="120" w:after="120"/>
      <w:ind w:hanging="720" w:left="1429"/>
      <w:jc w:val="center"/>
    </w:pPr>
    <w:rPr>
      <w:rFonts w:ascii="XO Thames" w:hAnsi="XO Thames" w:eastAsia="Noto Serif CJK SC" w:cs="Times New Roman"/>
      <w:b/>
      <w:bCs/>
      <w:i/>
      <w:color w:val="000000"/>
      <w:kern w:val="0"/>
      <w:sz w:val="26"/>
      <w:szCs w:val="26"/>
      <w:lang w:val="ru-RU" w:eastAsia="en-US" w:bidi="hi-IN"/>
    </w:rPr>
  </w:style>
  <w:style w:type="paragraph" w:styleId="S2">
    <w:name w:val="S_Маркированный"/>
    <w:basedOn w:val="ListBullet"/>
    <w:qFormat/>
    <w:pPr>
      <w:widowControl/>
      <w:suppressAutoHyphens w:val="true"/>
      <w:bidi w:val="0"/>
      <w:spacing w:lineRule="auto" w:line="276" w:before="0" w:after="140"/>
      <w:ind w:hanging="360" w:left="1429"/>
      <w:contextualSpacing/>
      <w:jc w:val="both"/>
    </w:pPr>
    <w:rPr>
      <w:rFonts w:ascii="PT Astra Serif" w:hAnsi="PT Astra Serif" w:eastAsia="Calibri" w:cs="FreeSans"/>
      <w:color w:val="FF0000"/>
      <w:kern w:val="0"/>
      <w:sz w:val="26"/>
      <w:szCs w:val="26"/>
      <w:lang w:val="ru-RU" w:eastAsia="ru-RU" w:bidi="hi-IN"/>
    </w:rPr>
  </w:style>
  <w:style w:type="paragraph" w:styleId="ListBullet">
    <w:name w:val="List Bullet"/>
    <w:basedOn w:val="List"/>
    <w:pPr>
      <w:spacing w:before="0" w:after="120"/>
      <w:ind w:hanging="360" w:left="360"/>
    </w:pPr>
    <w:rPr/>
  </w:style>
  <w:style w:type="paragraph" w:styleId="ConsNormal">
    <w:name w:val="ConsNormal"/>
    <w:qFormat/>
    <w:pPr>
      <w:widowControl w:val="false"/>
      <w:suppressAutoHyphens w:val="true"/>
      <w:bidi w:val="0"/>
      <w:spacing w:before="120" w:after="0"/>
      <w:ind w:firstLine="720" w:left="221" w:right="19772"/>
      <w:jc w:val="both"/>
    </w:pPr>
    <w:rPr>
      <w:rFonts w:ascii="Arial" w:hAnsi="Arial" w:eastAsia="Times New Roman" w:cs="Arial"/>
      <w:color w:val="auto"/>
      <w:kern w:val="2"/>
      <w:sz w:val="20"/>
      <w:szCs w:val="20"/>
      <w:lang w:val="ru-RU" w:eastAsia="ru-RU" w:bidi="hi-IN"/>
    </w:rPr>
  </w:style>
  <w:style w:type="paragraph" w:styleId="119">
    <w:name w:val="Абзац списка11"/>
    <w:basedOn w:val="Normal"/>
    <w:qFormat/>
    <w:pPr>
      <w:widowControl/>
      <w:suppressAutoHyphens w:val="true"/>
      <w:bidi w:val="0"/>
      <w:spacing w:beforeAutospacing="1" w:afterAutospacing="1"/>
      <w:ind w:firstLine="709"/>
      <w:contextualSpacing/>
      <w:jc w:val="both"/>
    </w:pPr>
    <w:rPr>
      <w:rFonts w:ascii="Arial Narrow" w:hAnsi="Arial Narrow" w:eastAsia="Calibri"/>
      <w:color w:val="000000"/>
      <w:kern w:val="0"/>
      <w:sz w:val="28"/>
      <w:lang w:val="ru-RU" w:eastAsia="en-US" w:bidi="hi-IN"/>
    </w:rPr>
  </w:style>
  <w:style w:type="paragraph" w:styleId="Tabl">
    <w:name w:val="Tabl"/>
    <w:basedOn w:val="Normal"/>
    <w:qFormat/>
    <w:pPr>
      <w:keepNext w:val="true"/>
      <w:widowControl/>
      <w:suppressAutoHyphens w:val="true"/>
      <w:bidi w:val="0"/>
      <w:spacing w:before="0" w:after="0"/>
      <w:jc w:val="right"/>
    </w:pPr>
    <w:rPr>
      <w:rFonts w:ascii="Trebuchet MS" w:hAnsi="Trebuchet MS"/>
      <w:i/>
      <w:color w:val="000000"/>
      <w:kern w:val="0"/>
      <w:lang w:val="ru-RU" w:eastAsia="ru-RU" w:bidi="hi-IN"/>
    </w:rPr>
  </w:style>
  <w:style w:type="paragraph" w:styleId="Tabn">
    <w:name w:val="Tab_n"/>
    <w:basedOn w:val="Normal"/>
    <w:qFormat/>
    <w:pPr>
      <w:keepNext w:val="true"/>
      <w:widowControl/>
      <w:suppressAutoHyphens w:val="true"/>
      <w:bidi w:val="0"/>
      <w:spacing w:before="0" w:after="0"/>
      <w:jc w:val="center"/>
    </w:pPr>
    <w:rPr>
      <w:rFonts w:ascii="Trebuchet MS" w:hAnsi="Trebuchet MS"/>
      <w:i/>
      <w:color w:val="000000"/>
      <w:w w:val="103"/>
      <w:kern w:val="0"/>
      <w:lang w:val="ru-RU" w:eastAsia="en-US" w:bidi="hi-IN"/>
    </w:rPr>
  </w:style>
  <w:style w:type="paragraph" w:styleId="45">
    <w:name w:val="Егор4"/>
    <w:basedOn w:val="Normal"/>
    <w:qFormat/>
    <w:pPr>
      <w:widowControl/>
      <w:suppressAutoHyphens w:val="true"/>
      <w:bidi w:val="0"/>
      <w:spacing w:before="0" w:after="0"/>
      <w:ind w:firstLine="851"/>
      <w:jc w:val="center"/>
    </w:pPr>
    <w:rPr>
      <w:rFonts w:eastAsia="Calibri"/>
      <w:color w:val="000000"/>
      <w:kern w:val="0"/>
      <w:sz w:val="26"/>
      <w:u w:val="single"/>
      <w:lang w:val="ru-RU" w:eastAsia="en-US" w:bidi="hi-IN"/>
    </w:rPr>
  </w:style>
  <w:style w:type="paragraph" w:styleId="F">
    <w:name w:val="f"/>
    <w:basedOn w:val="Normal"/>
    <w:qFormat/>
    <w:pPr>
      <w:widowControl/>
      <w:suppressAutoHyphens w:val="true"/>
      <w:bidi w:val="0"/>
      <w:spacing w:beforeAutospacing="1" w:afterAutospacing="1"/>
      <w:jc w:val="both"/>
    </w:pPr>
    <w:rPr>
      <w:color w:val="000000"/>
      <w:kern w:val="0"/>
      <w:lang w:val="ru-RU" w:eastAsia="ru-RU" w:bidi="hi-IN"/>
    </w:rPr>
  </w:style>
  <w:style w:type="paragraph" w:styleId="Oblasttxt">
    <w:name w:val="oblasttxt"/>
    <w:basedOn w:val="Normal"/>
    <w:qFormat/>
    <w:pPr>
      <w:widowControl/>
      <w:suppressAutoHyphens w:val="true"/>
      <w:bidi w:val="0"/>
      <w:spacing w:beforeAutospacing="1" w:afterAutospacing="1"/>
      <w:jc w:val="both"/>
    </w:pPr>
    <w:rPr>
      <w:color w:val="000000"/>
      <w:kern w:val="0"/>
      <w:lang w:val="ru-RU" w:eastAsia="ru-RU" w:bidi="hi-IN"/>
    </w:rPr>
  </w:style>
  <w:style w:type="paragraph" w:styleId="Style44">
    <w:name w:val="Style4"/>
    <w:basedOn w:val="Normal"/>
    <w:qFormat/>
    <w:pPr>
      <w:widowControl w:val="false"/>
      <w:suppressAutoHyphens w:val="true"/>
      <w:bidi w:val="0"/>
      <w:spacing w:lineRule="exact" w:line="334" w:before="0" w:after="0"/>
      <w:ind w:firstLine="746"/>
      <w:jc w:val="both"/>
    </w:pPr>
    <w:rPr>
      <w:color w:val="000000"/>
      <w:kern w:val="0"/>
      <w:lang w:val="ru-RU" w:eastAsia="ru-RU" w:bidi="hi-IN"/>
    </w:rPr>
  </w:style>
  <w:style w:type="paragraph" w:styleId="DecimalAligned">
    <w:name w:val="Decimal Aligned"/>
    <w:basedOn w:val="Normal"/>
    <w:qFormat/>
    <w:pPr>
      <w:widowControl/>
      <w:tabs>
        <w:tab w:val="clear" w:pos="709"/>
        <w:tab w:val="decimal" w:pos="360" w:leader="none"/>
      </w:tabs>
      <w:suppressAutoHyphens w:val="true"/>
      <w:bidi w:val="0"/>
      <w:spacing w:before="0" w:after="0"/>
      <w:jc w:val="both"/>
    </w:pPr>
    <w:rPr>
      <w:rFonts w:eastAsia="Calibri"/>
      <w:color w:val="000000"/>
      <w:kern w:val="0"/>
      <w:lang w:val="ru-RU" w:eastAsia="ru-RU" w:bidi="hi-IN"/>
    </w:rPr>
  </w:style>
  <w:style w:type="paragraph" w:styleId="Style45">
    <w:name w:val="в таблице"/>
    <w:basedOn w:val="Normal"/>
    <w:qFormat/>
    <w:pPr>
      <w:widowControl/>
      <w:suppressAutoHyphens w:val="true"/>
      <w:bidi w:val="0"/>
      <w:spacing w:before="0" w:after="0"/>
      <w:jc w:val="both"/>
    </w:pPr>
    <w:rPr>
      <w:rFonts w:cs="Calibri"/>
      <w:color w:val="000000"/>
      <w:kern w:val="0"/>
      <w:sz w:val="20"/>
      <w:lang w:val="ru-RU" w:eastAsia="ar-SA" w:bidi="hi-IN"/>
    </w:rPr>
  </w:style>
  <w:style w:type="paragraph" w:styleId="217">
    <w:name w:val="Текст2"/>
    <w:basedOn w:val="Normal"/>
    <w:qFormat/>
    <w:pPr>
      <w:widowControl/>
      <w:suppressAutoHyphens w:val="true"/>
      <w:bidi w:val="0"/>
      <w:spacing w:before="0" w:after="0"/>
      <w:jc w:val="both"/>
    </w:pPr>
    <w:rPr>
      <w:rFonts w:ascii="Courier New" w:hAnsi="Courier New"/>
      <w:color w:val="000000"/>
      <w:kern w:val="0"/>
      <w:sz w:val="20"/>
      <w:lang w:val="ru-RU" w:eastAsia="ru-RU" w:bidi="hi-IN"/>
    </w:rPr>
  </w:style>
  <w:style w:type="paragraph" w:styleId="S3">
    <w:name w:val="S_Таблица"/>
    <w:basedOn w:val="Normal"/>
    <w:qFormat/>
    <w:pPr>
      <w:widowControl/>
      <w:tabs>
        <w:tab w:val="clear" w:pos="709"/>
        <w:tab w:val="left" w:pos="720" w:leader="none"/>
      </w:tabs>
      <w:suppressAutoHyphens w:val="true"/>
      <w:bidi w:val="0"/>
      <w:spacing w:lineRule="auto" w:line="360" w:before="0" w:after="0"/>
      <w:jc w:val="right"/>
    </w:pPr>
    <w:rPr>
      <w:rFonts w:cs="Calibri"/>
      <w:color w:val="000000"/>
      <w:kern w:val="0"/>
      <w:lang w:val="ru-RU" w:eastAsia="ar-SA" w:bidi="hi-IN"/>
    </w:rPr>
  </w:style>
  <w:style w:type="paragraph" w:styleId="120">
    <w:name w:val="Маркированный список1"/>
    <w:basedOn w:val="Normal"/>
    <w:qFormat/>
    <w:pPr>
      <w:widowControl w:val="false"/>
      <w:suppressAutoHyphens w:val="true"/>
      <w:bidi w:val="0"/>
      <w:spacing w:before="0" w:after="0"/>
      <w:jc w:val="both"/>
    </w:pPr>
    <w:rPr>
      <w:color w:val="000000"/>
      <w:kern w:val="0"/>
      <w:sz w:val="26"/>
      <w:lang w:val="ru-RU" w:eastAsia="ar-SA" w:bidi="hi-IN"/>
    </w:rPr>
  </w:style>
  <w:style w:type="paragraph" w:styleId="Main1">
    <w:name w:val="Main"/>
    <w:qFormat/>
    <w:pPr>
      <w:widowControl w:val="false"/>
      <w:suppressAutoHyphens w:val="true"/>
      <w:bidi w:val="0"/>
      <w:spacing w:lineRule="auto" w:line="360" w:before="120" w:after="0"/>
      <w:ind w:firstLine="709" w:left="221"/>
      <w:jc w:val="both"/>
    </w:pPr>
    <w:rPr>
      <w:rFonts w:ascii="Times New Roman" w:hAnsi="Times New Roman" w:eastAsia="Times New Roman" w:cs="Tahoma"/>
      <w:color w:val="auto"/>
      <w:kern w:val="2"/>
      <w:sz w:val="24"/>
      <w:szCs w:val="16"/>
      <w:lang w:val="ru-RU" w:eastAsia="ru-RU" w:bidi="hi-IN"/>
    </w:rPr>
  </w:style>
  <w:style w:type="paragraph" w:styleId="063">
    <w:name w:val="Стиль Первая строка:  063 см"/>
    <w:basedOn w:val="Normal"/>
    <w:qFormat/>
    <w:pPr>
      <w:widowControl/>
      <w:suppressAutoHyphens w:val="true"/>
      <w:bidi w:val="0"/>
      <w:spacing w:before="0" w:after="0"/>
      <w:ind w:firstLine="360"/>
      <w:jc w:val="both"/>
    </w:pPr>
    <w:rPr>
      <w:rFonts w:ascii="Arial" w:hAnsi="Arial"/>
      <w:color w:val="000000"/>
      <w:kern w:val="0"/>
      <w:lang w:val="ru-RU" w:eastAsia="ru-RU" w:bidi="hi-IN"/>
    </w:rPr>
  </w:style>
  <w:style w:type="paragraph" w:styleId="218">
    <w:name w:val="Основной текст с отступом 21"/>
    <w:basedOn w:val="Normal"/>
    <w:qFormat/>
    <w:pPr>
      <w:widowControl/>
      <w:suppressAutoHyphens w:val="true"/>
      <w:bidi w:val="0"/>
      <w:spacing w:before="0" w:after="0"/>
      <w:ind w:firstLine="720"/>
      <w:jc w:val="both"/>
    </w:pPr>
    <w:rPr>
      <w:color w:val="000000"/>
      <w:kern w:val="0"/>
      <w:lang w:val="ru-RU" w:eastAsia="ar-SA" w:bidi="hi-IN"/>
    </w:rPr>
  </w:style>
  <w:style w:type="paragraph" w:styleId="38">
    <w:name w:val="Обычный3"/>
    <w:qFormat/>
    <w:pPr>
      <w:widowControl/>
      <w:suppressAutoHyphens w:val="true"/>
      <w:bidi w:val="0"/>
      <w:spacing w:before="120" w:after="0"/>
      <w:ind w:left="221"/>
      <w:jc w:val="both"/>
    </w:pPr>
    <w:rPr>
      <w:rFonts w:ascii="Times New Roman" w:hAnsi="Times New Roman" w:eastAsia="Times New Roman" w:cs="Times New Roman"/>
      <w:color w:val="auto"/>
      <w:kern w:val="2"/>
      <w:sz w:val="24"/>
      <w:szCs w:val="20"/>
      <w:lang w:val="ru-RU" w:eastAsia="ru-RU" w:bidi="hi-IN"/>
    </w:rPr>
  </w:style>
  <w:style w:type="paragraph" w:styleId="Font10">
    <w:name w:val="font10"/>
    <w:basedOn w:val="Normal"/>
    <w:qFormat/>
    <w:pPr>
      <w:widowControl/>
      <w:suppressAutoHyphens w:val="true"/>
      <w:bidi w:val="0"/>
      <w:spacing w:beforeAutospacing="1" w:afterAutospacing="1"/>
      <w:jc w:val="left"/>
    </w:pPr>
    <w:rPr>
      <w:color w:val="000000"/>
      <w:kern w:val="0"/>
      <w:lang w:val="ru-RU" w:eastAsia="ru-RU" w:bidi="hi-IN"/>
    </w:rPr>
  </w:style>
  <w:style w:type="paragraph" w:styleId="ConsPlusNormal1">
    <w:name w:val="ConsPlusNormal"/>
    <w:qFormat/>
    <w:pPr>
      <w:widowControl w:val="false"/>
      <w:suppressAutoHyphens w:val="true"/>
      <w:bidi w:val="0"/>
      <w:spacing w:before="0" w:after="0"/>
      <w:jc w:val="left"/>
    </w:pPr>
    <w:rPr>
      <w:rFonts w:ascii="Arial" w:hAnsi="Arial" w:eastAsia="SimSun" w:cs="Arial"/>
      <w:color w:val="auto"/>
      <w:kern w:val="2"/>
      <w:sz w:val="20"/>
      <w:szCs w:val="20"/>
      <w:lang w:val="ru-RU" w:eastAsia="ru-RU" w:bidi="hi-IN"/>
    </w:rPr>
  </w:style>
  <w:style w:type="paragraph" w:styleId="Imp">
    <w:name w:val="imp"/>
    <w:basedOn w:val="Normal"/>
    <w:qFormat/>
    <w:pPr>
      <w:widowControl/>
      <w:suppressAutoHyphens w:val="true"/>
      <w:bidi w:val="0"/>
      <w:spacing w:beforeAutospacing="1" w:afterAutospacing="1"/>
      <w:jc w:val="left"/>
    </w:pPr>
    <w:rPr>
      <w:color w:val="000000"/>
      <w:kern w:val="0"/>
      <w:lang w:val="ru-RU" w:eastAsia="ru-RU" w:bidi="hi-IN"/>
    </w:rPr>
  </w:style>
  <w:style w:type="paragraph" w:styleId="ListParagraph">
    <w:name w:val="List Paragraph"/>
    <w:basedOn w:val="Normal"/>
    <w:qFormat/>
    <w:pPr>
      <w:widowControl/>
      <w:suppressAutoHyphens w:val="true"/>
      <w:bidi w:val="0"/>
      <w:spacing w:before="0" w:after="0"/>
      <w:ind w:left="720"/>
      <w:contextualSpacing/>
      <w:jc w:val="both"/>
    </w:pPr>
    <w:rPr>
      <w:color w:val="000000"/>
      <w:kern w:val="0"/>
      <w:lang w:val="ru-RU" w:eastAsia="ru-RU" w:bidi="hi-IN"/>
    </w:rPr>
  </w:style>
  <w:style w:type="paragraph" w:styleId="U">
    <w:name w:val="u"/>
    <w:basedOn w:val="Normal"/>
    <w:qFormat/>
    <w:pPr>
      <w:widowControl/>
      <w:suppressAutoHyphens w:val="true"/>
      <w:bidi w:val="0"/>
      <w:spacing w:beforeAutospacing="1" w:afterAutospacing="1"/>
      <w:jc w:val="left"/>
    </w:pPr>
    <w:rPr>
      <w:color w:val="000000"/>
      <w:kern w:val="0"/>
      <w:lang w:val="ru-RU" w:eastAsia="ru-RU" w:bidi="hi-IN"/>
    </w:rPr>
  </w:style>
  <w:style w:type="paragraph" w:styleId="Text">
    <w:name w:val="text"/>
    <w:basedOn w:val="Normal"/>
    <w:qFormat/>
    <w:pPr>
      <w:widowControl/>
      <w:suppressAutoHyphens w:val="true"/>
      <w:bidi w:val="0"/>
      <w:spacing w:beforeAutospacing="1" w:afterAutospacing="1"/>
      <w:jc w:val="left"/>
    </w:pPr>
    <w:rPr>
      <w:color w:val="000000"/>
      <w:kern w:val="0"/>
      <w:lang w:val="ru-RU" w:eastAsia="ru-RU" w:bidi="hi-IN"/>
    </w:rPr>
  </w:style>
  <w:style w:type="paragraph" w:styleId="S4">
    <w:name w:val="S_Обычный"/>
    <w:basedOn w:val="Normal"/>
    <w:qFormat/>
    <w:pPr>
      <w:widowControl/>
      <w:suppressAutoHyphens w:val="true"/>
      <w:bidi w:val="0"/>
      <w:spacing w:lineRule="auto" w:line="360" w:before="0" w:after="0"/>
      <w:ind w:firstLine="709"/>
      <w:jc w:val="both"/>
    </w:pPr>
    <w:rPr>
      <w:color w:val="000000"/>
      <w:kern w:val="0"/>
      <w:lang w:val="ru-RU" w:eastAsia="ar-SA" w:bidi="hi-IN"/>
    </w:rPr>
  </w:style>
  <w:style w:type="paragraph" w:styleId="HTMLPreformatted">
    <w:name w:val="HTML Preformatted"/>
    <w:basedOn w:val="Normal"/>
    <w:qFormat/>
    <w:pPr>
      <w:widowControl/>
      <w:suppressAutoHyphens w:val="true"/>
      <w:bidi w:val="0"/>
      <w:spacing w:before="0" w:after="0"/>
      <w:ind w:left="612"/>
      <w:jc w:val="left"/>
    </w:pPr>
    <w:rPr>
      <w:rFonts w:ascii="Courier New" w:hAnsi="Courier New" w:cs="Courier New"/>
      <w:color w:val="000000"/>
      <w:kern w:val="0"/>
      <w:sz w:val="20"/>
      <w:lang w:val="ru-RU" w:eastAsia="ar-SA" w:bidi="hi-IN"/>
    </w:rPr>
  </w:style>
  <w:style w:type="paragraph" w:styleId="Uni">
    <w:name w:val="uni"/>
    <w:basedOn w:val="Normal"/>
    <w:qFormat/>
    <w:pPr>
      <w:widowControl/>
      <w:suppressAutoHyphens w:val="true"/>
      <w:bidi w:val="0"/>
      <w:spacing w:beforeAutospacing="1" w:afterAutospacing="1"/>
      <w:jc w:val="left"/>
    </w:pPr>
    <w:rPr>
      <w:color w:val="000000"/>
      <w:kern w:val="0"/>
      <w:lang w:val="ru-RU" w:eastAsia="ru-RU" w:bidi="hi-IN"/>
    </w:rPr>
  </w:style>
  <w:style w:type="paragraph" w:styleId="Unip">
    <w:name w:val="unip"/>
    <w:basedOn w:val="Normal"/>
    <w:qFormat/>
    <w:pPr>
      <w:widowControl/>
      <w:suppressAutoHyphens w:val="true"/>
      <w:bidi w:val="0"/>
      <w:spacing w:beforeAutospacing="1" w:afterAutospacing="1"/>
      <w:jc w:val="left"/>
    </w:pPr>
    <w:rPr>
      <w:color w:val="000000"/>
      <w:kern w:val="0"/>
      <w:lang w:val="ru-RU" w:eastAsia="ru-RU" w:bidi="hi-IN"/>
    </w:rPr>
  </w:style>
  <w:style w:type="paragraph" w:styleId="Style46">
    <w:name w:val="Нормальный (таблица)"/>
    <w:basedOn w:val="Normal"/>
    <w:next w:val="Normal"/>
    <w:qFormat/>
    <w:pPr>
      <w:widowControl w:val="false"/>
      <w:suppressAutoHyphens w:val="true"/>
      <w:bidi w:val="0"/>
      <w:spacing w:before="0" w:after="0"/>
      <w:jc w:val="both"/>
    </w:pPr>
    <w:rPr>
      <w:rFonts w:ascii="Arial" w:hAnsi="Arial" w:cs="Arial"/>
      <w:color w:val="000000"/>
      <w:kern w:val="0"/>
      <w:sz w:val="26"/>
      <w:szCs w:val="26"/>
      <w:lang w:val="ru-RU" w:eastAsia="ru-RU" w:bidi="hi-IN"/>
    </w:rPr>
  </w:style>
  <w:style w:type="paragraph" w:styleId="Style47">
    <w:name w:val="Прижатый влево"/>
    <w:basedOn w:val="Normal"/>
    <w:next w:val="Normal"/>
    <w:qFormat/>
    <w:pPr>
      <w:widowControl w:val="false"/>
      <w:suppressAutoHyphens w:val="true"/>
      <w:bidi w:val="0"/>
      <w:spacing w:before="0" w:after="0"/>
      <w:jc w:val="left"/>
    </w:pPr>
    <w:rPr>
      <w:rFonts w:ascii="Arial" w:hAnsi="Arial" w:cs="Arial"/>
      <w:color w:val="000000"/>
      <w:kern w:val="0"/>
      <w:sz w:val="26"/>
      <w:szCs w:val="26"/>
      <w:lang w:val="ru-RU" w:eastAsia="ru-RU" w:bidi="hi-IN"/>
    </w:rPr>
  </w:style>
  <w:style w:type="paragraph" w:styleId="Style48">
    <w:name w:val="Основной стиль записки"/>
    <w:basedOn w:val="Normal"/>
    <w:qFormat/>
    <w:pPr>
      <w:widowControl/>
      <w:suppressAutoHyphens w:val="true"/>
      <w:bidi w:val="0"/>
      <w:spacing w:before="0" w:after="0"/>
      <w:ind w:firstLine="709"/>
      <w:jc w:val="both"/>
    </w:pPr>
    <w:rPr>
      <w:color w:val="000000"/>
      <w:kern w:val="0"/>
      <w:lang w:val="ru-RU" w:eastAsia="ru-RU" w:bidi="hi-IN"/>
    </w:rPr>
  </w:style>
  <w:style w:type="paragraph" w:styleId="Osntext">
    <w:name w:val="osn_text"/>
    <w:basedOn w:val="Normal"/>
    <w:qFormat/>
    <w:pPr>
      <w:widowControl/>
      <w:suppressAutoHyphens w:val="true"/>
      <w:bidi w:val="0"/>
      <w:spacing w:beforeAutospacing="1" w:afterAutospacing="1"/>
      <w:jc w:val="left"/>
    </w:pPr>
    <w:rPr>
      <w:color w:val="000000"/>
      <w:kern w:val="0"/>
      <w:lang w:val="ru-RU" w:eastAsia="ru-RU" w:bidi="hi-IN"/>
    </w:rPr>
  </w:style>
  <w:style w:type="paragraph" w:styleId="124">
    <w:name w:val="осн.текст 12"/>
    <w:basedOn w:val="Normal"/>
    <w:qFormat/>
    <w:pPr>
      <w:widowControl/>
      <w:suppressAutoHyphens w:val="true"/>
      <w:bidi w:val="0"/>
      <w:spacing w:before="0" w:after="0"/>
      <w:ind w:firstLine="851"/>
      <w:jc w:val="both"/>
    </w:pPr>
    <w:rPr>
      <w:rFonts w:ascii="Arial" w:hAnsi="Arial"/>
      <w:color w:val="000000"/>
      <w:kern w:val="0"/>
      <w:lang w:val="ru-RU" w:eastAsia="ru-RU" w:bidi="hi-IN"/>
    </w:rPr>
  </w:style>
  <w:style w:type="paragraph" w:styleId="Headertext">
    <w:name w:val="headertext"/>
    <w:basedOn w:val="Normal"/>
    <w:qFormat/>
    <w:pPr>
      <w:widowControl/>
      <w:suppressAutoHyphens w:val="true"/>
      <w:bidi w:val="0"/>
      <w:spacing w:beforeAutospacing="1" w:afterAutospacing="1"/>
      <w:jc w:val="left"/>
    </w:pPr>
    <w:rPr>
      <w:color w:val="000000"/>
      <w:kern w:val="0"/>
      <w:lang w:val="ru-RU" w:eastAsia="ru-RU" w:bidi="hi-IN"/>
    </w:rPr>
  </w:style>
  <w:style w:type="paragraph" w:styleId="Default">
    <w:name w:val="Default"/>
    <w:qFormat/>
    <w:pPr>
      <w:widowControl/>
      <w:suppressAutoHyphens w:val="true"/>
      <w:bidi w:val="0"/>
      <w:spacing w:before="0" w:after="0"/>
      <w:jc w:val="left"/>
    </w:pPr>
    <w:rPr>
      <w:rFonts w:ascii="Times New Roman" w:hAnsi="Times New Roman" w:eastAsia="0" w:cs="Times New Roman"/>
      <w:color w:val="000000"/>
      <w:kern w:val="2"/>
      <w:sz w:val="24"/>
      <w:szCs w:val="24"/>
      <w:lang w:val="ru-RU" w:eastAsia="zh-CN" w:bidi="hi-IN"/>
    </w:rPr>
  </w:style>
  <w:style w:type="paragraph" w:styleId="Formattext">
    <w:name w:val="formattext"/>
    <w:basedOn w:val="Normal"/>
    <w:qFormat/>
    <w:pPr>
      <w:widowControl/>
      <w:suppressAutoHyphens w:val="true"/>
      <w:bidi w:val="0"/>
      <w:spacing w:beforeAutospacing="1" w:afterAutospacing="1"/>
      <w:jc w:val="left"/>
    </w:pPr>
    <w:rPr>
      <w:color w:val="000000"/>
      <w:kern w:val="0"/>
      <w:lang w:val="ru-RU" w:eastAsia="ru-RU" w:bidi="hi-IN"/>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2"/>
      <w:sz w:val="24"/>
      <w:szCs w:val="20"/>
      <w:lang w:val="ru-RU" w:eastAsia="ru-RU" w:bidi="hi-IN"/>
    </w:rPr>
  </w:style>
  <w:style w:type="paragraph" w:styleId="Annotationtext">
    <w:name w:val="annotation text"/>
    <w:basedOn w:val="Normal"/>
    <w:qFormat/>
    <w:pPr>
      <w:widowControl/>
      <w:suppressAutoHyphens w:val="true"/>
      <w:bidi w:val="0"/>
      <w:spacing w:before="0" w:after="0"/>
      <w:jc w:val="both"/>
    </w:pPr>
    <w:rPr>
      <w:color w:val="000000"/>
      <w:kern w:val="0"/>
      <w:sz w:val="20"/>
      <w:lang w:val="ru-RU" w:eastAsia="ru-RU" w:bidi="hi-IN"/>
    </w:rPr>
  </w:style>
  <w:style w:type="paragraph" w:styleId="Annotationsubject">
    <w:name w:val="annotation subject"/>
    <w:qFormat/>
    <w:pPr>
      <w:widowControl/>
      <w:suppressAutoHyphens w:val="true"/>
      <w:bidi w:val="0"/>
      <w:spacing w:before="0" w:after="0"/>
      <w:jc w:val="both"/>
    </w:pPr>
    <w:rPr>
      <w:rFonts w:ascii="XO Thames" w:hAnsi="XO Thames" w:eastAsia="Noto Serif CJK SC" w:cs="Mangal"/>
      <w:b/>
      <w:bCs/>
      <w:color w:val="000000"/>
      <w:kern w:val="0"/>
      <w:sz w:val="20"/>
      <w:szCs w:val="20"/>
      <w:lang w:val="ru-RU" w:eastAsia="ru-RU" w:bidi="hi-IN"/>
    </w:rPr>
  </w:style>
  <w:style w:type="paragraph" w:styleId="Title3">
    <w:name w:val="Title!Название НПА"/>
    <w:basedOn w:val="Normal"/>
    <w:qFormat/>
    <w:pPr>
      <w:widowControl/>
      <w:suppressAutoHyphens w:val="true"/>
      <w:bidi w:val="0"/>
      <w:spacing w:before="240" w:after="60"/>
      <w:jc w:val="center"/>
    </w:pPr>
    <w:rPr>
      <w:rFonts w:eastAsia="Calibri"/>
      <w:b/>
      <w:bCs/>
      <w:color w:val="000000"/>
      <w:kern w:val="2"/>
      <w:sz w:val="32"/>
      <w:szCs w:val="32"/>
      <w:lang w:val="ru-RU" w:eastAsia="zh-CN" w:bidi="hi-IN"/>
    </w:rPr>
  </w:style>
  <w:style w:type="paragraph" w:styleId="ConsPlusNonformat">
    <w:name w:val="ConsPlusNonformat"/>
    <w:qFormat/>
    <w:pPr>
      <w:widowControl w:val="false"/>
      <w:suppressAutoHyphens w:val="true"/>
      <w:bidi w:val="0"/>
      <w:spacing w:before="0" w:after="0"/>
      <w:jc w:val="left"/>
    </w:pPr>
    <w:rPr>
      <w:rFonts w:ascii="Courier New" w:hAnsi="Courier New" w:eastAsia="SimSun" w:cs="Courier New"/>
      <w:color w:val="auto"/>
      <w:kern w:val="2"/>
      <w:sz w:val="20"/>
      <w:szCs w:val="20"/>
      <w:lang w:val="ru-RU" w:eastAsia="ru-RU" w:bidi="hi-IN"/>
    </w:rPr>
  </w:style>
  <w:style w:type="paragraph" w:styleId="219">
    <w:name w:val="Заголовок (Уровень 2)"/>
    <w:basedOn w:val="Normal"/>
    <w:qFormat/>
    <w:pPr>
      <w:widowControl/>
      <w:suppressAutoHyphens w:val="true"/>
      <w:bidi w:val="0"/>
      <w:spacing w:before="0" w:after="0"/>
      <w:ind w:firstLine="709"/>
      <w:jc w:val="center"/>
    </w:pPr>
    <w:rPr>
      <w:bCs/>
      <w:i/>
      <w:color w:val="000000"/>
      <w:kern w:val="0"/>
      <w:lang w:val="ru-RU" w:eastAsia="ru-RU" w:bidi="hi-IN"/>
    </w:rPr>
  </w:style>
  <w:style w:type="paragraph" w:styleId="S5">
    <w:name w:val="S_Обычный жирный"/>
    <w:basedOn w:val="Normal"/>
    <w:qFormat/>
    <w:pPr>
      <w:widowControl/>
      <w:suppressAutoHyphens w:val="true"/>
      <w:bidi w:val="0"/>
      <w:spacing w:before="0" w:after="0"/>
      <w:ind w:firstLine="709"/>
      <w:jc w:val="both"/>
    </w:pPr>
    <w:rPr>
      <w:color w:val="000000"/>
      <w:kern w:val="0"/>
      <w:sz w:val="28"/>
      <w:lang w:val="ru-RU" w:eastAsia="ru-RU" w:bidi="hi-IN"/>
    </w:rPr>
  </w:style>
  <w:style w:type="paragraph" w:styleId="1110">
    <w:name w:val="Табличный_боковик_11"/>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ru-RU" w:bidi="hi-IN"/>
    </w:rPr>
  </w:style>
  <w:style w:type="paragraph" w:styleId="ArNar1">
    <w:name w:val="Обычный ArNar"/>
    <w:basedOn w:val="Normal"/>
    <w:qFormat/>
    <w:pPr>
      <w:widowControl/>
      <w:suppressAutoHyphens w:val="true"/>
      <w:bidi w:val="0"/>
      <w:spacing w:before="0" w:after="0"/>
      <w:ind w:firstLine="709"/>
      <w:jc w:val="both"/>
    </w:pPr>
    <w:rPr>
      <w:rFonts w:ascii="Arial Narrow" w:hAnsi="Arial Narrow" w:eastAsia="Calibri" w:cs="0"/>
      <w:color w:val="000000"/>
      <w:kern w:val="0"/>
      <w:sz w:val="22"/>
      <w:szCs w:val="22"/>
      <w:lang w:val="ru-RU" w:eastAsia="en-US" w:bidi="hi-IN"/>
    </w:rPr>
  </w:style>
  <w:style w:type="paragraph" w:styleId="220">
    <w:name w:val="Текст с интервалом 2"/>
    <w:qFormat/>
    <w:pPr>
      <w:widowControl/>
      <w:suppressAutoHyphens w:val="true"/>
      <w:bidi w:val="0"/>
      <w:spacing w:before="60" w:after="0"/>
      <w:ind w:firstLine="709"/>
      <w:jc w:val="both"/>
    </w:pPr>
    <w:rPr>
      <w:rFonts w:ascii="Arial Narrow" w:hAnsi="Arial Narrow" w:eastAsia="Calibri" w:cs="0"/>
      <w:color w:val="000000"/>
      <w:kern w:val="0"/>
      <w:sz w:val="22"/>
      <w:szCs w:val="22"/>
      <w:lang w:val="ru-RU" w:eastAsia="en-US" w:bidi="hi-IN"/>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2"/>
      <w:sz w:val="20"/>
      <w:szCs w:val="20"/>
      <w:lang w:val="ru-RU" w:eastAsia="ru-RU" w:bidi="hi-IN"/>
    </w:rPr>
  </w:style>
  <w:style w:type="paragraph" w:styleId="125">
    <w:name w:val="Основной текст с отступом.Основной текст 1.Нумерованный список !!.Надин стиль"/>
    <w:basedOn w:val="Normal"/>
    <w:qFormat/>
    <w:pPr>
      <w:widowControl/>
      <w:suppressAutoHyphens w:val="true"/>
      <w:bidi w:val="0"/>
      <w:spacing w:before="0" w:after="120"/>
      <w:ind w:firstLine="709"/>
      <w:jc w:val="both"/>
    </w:pPr>
    <w:rPr>
      <w:rFonts w:ascii="Arial" w:hAnsi="Arial" w:cs="Calibri"/>
      <w:color w:val="000000"/>
      <w:kern w:val="0"/>
      <w:sz w:val="26"/>
      <w:lang w:val="ru-RU" w:eastAsia="ar-SA" w:bidi="hi-IN"/>
    </w:rPr>
  </w:style>
  <w:style w:type="paragraph" w:styleId="Style49">
    <w:name w:val="Мария"/>
    <w:basedOn w:val="Normal"/>
    <w:qFormat/>
    <w:pPr>
      <w:widowControl/>
      <w:suppressAutoHyphens w:val="true"/>
      <w:bidi w:val="0"/>
      <w:spacing w:before="240" w:after="120"/>
      <w:ind w:firstLine="709"/>
      <w:jc w:val="both"/>
    </w:pPr>
    <w:rPr>
      <w:color w:val="000000"/>
      <w:kern w:val="0"/>
      <w:sz w:val="26"/>
      <w:szCs w:val="26"/>
      <w:lang w:val="ru-RU" w:eastAsia="ru-RU" w:bidi="hi-IN"/>
    </w:rPr>
  </w:style>
  <w:style w:type="paragraph" w:styleId="341">
    <w:name w:val="Основной текст 34"/>
    <w:basedOn w:val="Normal"/>
    <w:qFormat/>
    <w:pPr>
      <w:widowControl/>
      <w:suppressAutoHyphens w:val="true"/>
      <w:bidi w:val="0"/>
      <w:spacing w:before="0" w:after="120"/>
      <w:jc w:val="left"/>
    </w:pPr>
    <w:rPr>
      <w:color w:val="000000"/>
      <w:kern w:val="0"/>
      <w:sz w:val="16"/>
      <w:szCs w:val="16"/>
      <w:lang w:val="ru-RU" w:eastAsia="ar-SA" w:bidi="hi-IN"/>
    </w:rPr>
  </w:style>
  <w:style w:type="paragraph" w:styleId="126">
    <w:name w:val="Список маркированный 1"/>
    <w:basedOn w:val="Normal"/>
    <w:qFormat/>
    <w:pPr>
      <w:widowControl/>
      <w:tabs>
        <w:tab w:val="clear" w:pos="709"/>
        <w:tab w:val="left" w:pos="357" w:leader="none"/>
      </w:tabs>
      <w:suppressAutoHyphens w:val="true"/>
      <w:bidi w:val="0"/>
      <w:spacing w:lineRule="auto" w:line="312" w:before="0" w:after="0"/>
      <w:jc w:val="both"/>
    </w:pPr>
    <w:rPr>
      <w:color w:val="000000"/>
      <w:kern w:val="0"/>
      <w:lang w:val="ru-RU" w:eastAsia="ar-SA" w:bidi="hi-IN"/>
    </w:rPr>
  </w:style>
  <w:style w:type="paragraph" w:styleId="127">
    <w:name w:val="Основной текст1"/>
    <w:basedOn w:val="Normal"/>
    <w:qFormat/>
    <w:pPr>
      <w:widowControl w:val="false"/>
      <w:suppressAutoHyphens w:val="true"/>
      <w:bidi w:val="0"/>
      <w:spacing w:before="0" w:after="110"/>
      <w:ind w:firstLine="400"/>
      <w:jc w:val="left"/>
    </w:pPr>
    <w:rPr>
      <w:b/>
      <w:bCs/>
      <w:color w:val="000000"/>
      <w:kern w:val="0"/>
      <w:sz w:val="28"/>
      <w:szCs w:val="28"/>
      <w:lang w:val="ru-RU" w:eastAsia="en-US" w:bidi="hi-IN"/>
    </w:rPr>
  </w:style>
  <w:style w:type="paragraph" w:styleId="Heading5111">
    <w:name w:val="Heading 5111"/>
    <w:qFormat/>
    <w:pPr>
      <w:widowControl/>
      <w:suppressAutoHyphens w:val="true"/>
      <w:bidi w:val="0"/>
      <w:spacing w:before="0" w:after="0"/>
      <w:jc w:val="left"/>
    </w:pPr>
    <w:rPr>
      <w:rFonts w:ascii="XO Thames" w:hAnsi="XO Thames" w:eastAsia="Noto Serif CJK SC" w:cs="Mangal"/>
      <w:b/>
      <w:color w:val="000000"/>
      <w:kern w:val="0"/>
      <w:sz w:val="22"/>
      <w:szCs w:val="20"/>
      <w:lang w:val="ru-RU" w:eastAsia="zh-CN" w:bidi="hi-IN"/>
    </w:rPr>
  </w:style>
  <w:style w:type="paragraph" w:styleId="1113">
    <w:name w:val="Заголовок таблицы11"/>
    <w:qFormat/>
    <w:pPr>
      <w:widowControl w:val="false"/>
      <w:suppressAutoHyphens w:val="true"/>
      <w:bidi w:val="0"/>
      <w:spacing w:before="0" w:after="0"/>
      <w:jc w:val="center"/>
    </w:pPr>
    <w:rPr>
      <w:rFonts w:ascii="XO Thames" w:hAnsi="XO Thames" w:eastAsia="Noto Serif CJK SC" w:cs="Mangal"/>
      <w:b/>
      <w:color w:val="000000"/>
      <w:kern w:val="0"/>
      <w:sz w:val="24"/>
      <w:szCs w:val="20"/>
      <w:lang w:val="ru-RU" w:eastAsia="zh-CN" w:bidi="hi-IN"/>
    </w:rPr>
  </w:style>
  <w:style w:type="paragraph" w:styleId="1114">
    <w:name w:val="Содержимое таблицы11"/>
    <w:basedOn w:val="Normal"/>
    <w:qFormat/>
    <w:pPr>
      <w:widowControl w:val="false"/>
      <w:suppressAutoHyphens w:val="true"/>
      <w:bidi w:val="0"/>
      <w:spacing w:before="0" w:after="0"/>
      <w:jc w:val="left"/>
    </w:pPr>
    <w:rPr>
      <w:color w:val="000000"/>
      <w:kern w:val="0"/>
      <w:lang w:val="ru-RU" w:eastAsia="zh-CN" w:bidi="hi-IN"/>
    </w:rPr>
  </w:style>
  <w:style w:type="paragraph" w:styleId="Heading1111">
    <w:name w:val="Heading 1111"/>
    <w:qFormat/>
    <w:pPr>
      <w:widowControl/>
      <w:suppressAutoHyphens w:val="true"/>
      <w:bidi w:val="0"/>
      <w:spacing w:before="0" w:after="0"/>
      <w:jc w:val="left"/>
    </w:pPr>
    <w:rPr>
      <w:rFonts w:ascii="XO Thames" w:hAnsi="XO Thames" w:eastAsia="Noto Serif CJK SC" w:cs="Mangal"/>
      <w:b/>
      <w:color w:val="000000"/>
      <w:kern w:val="0"/>
      <w:sz w:val="32"/>
      <w:szCs w:val="20"/>
      <w:lang w:val="ru-RU" w:eastAsia="zh-CN" w:bidi="hi-IN"/>
    </w:rPr>
  </w:style>
  <w:style w:type="paragraph" w:styleId="1111111111111111112">
    <w:name w:val="Указатель111111111111111111"/>
    <w:basedOn w:val="Normal"/>
    <w:qFormat/>
    <w:pPr>
      <w:widowControl/>
      <w:suppressAutoHyphens w:val="true"/>
      <w:bidi w:val="0"/>
      <w:spacing w:before="0" w:after="0"/>
      <w:jc w:val="left"/>
    </w:pPr>
    <w:rPr>
      <w:rFonts w:ascii="PT Astra Serif" w:hAnsi="PT Astra Serif"/>
      <w:color w:val="000000"/>
      <w:kern w:val="0"/>
      <w:lang w:val="ru-RU" w:eastAsia="zh-CN" w:bidi="hi-IN"/>
    </w:rPr>
  </w:style>
  <w:style w:type="paragraph" w:styleId="111111111111111112">
    <w:name w:val="Указатель11111111111111111"/>
    <w:basedOn w:val="Normal"/>
    <w:qFormat/>
    <w:pPr>
      <w:widowControl/>
      <w:suppressAutoHyphens w:val="true"/>
      <w:bidi w:val="0"/>
      <w:spacing w:before="0" w:after="0"/>
      <w:jc w:val="left"/>
    </w:pPr>
    <w:rPr>
      <w:rFonts w:ascii="PT Astra Serif" w:hAnsi="PT Astra Serif"/>
      <w:color w:val="000000"/>
      <w:kern w:val="0"/>
      <w:lang w:val="ru-RU" w:eastAsia="zh-CN" w:bidi="hi-IN"/>
    </w:rPr>
  </w:style>
  <w:style w:type="paragraph" w:styleId="281">
    <w:name w:val="Содержимое врезки28"/>
    <w:basedOn w:val="Normal"/>
    <w:qFormat/>
    <w:pPr/>
    <w:rPr/>
  </w:style>
  <w:style w:type="paragraph" w:styleId="53">
    <w:name w:val="Содержимое таблицы5"/>
    <w:basedOn w:val="Normal"/>
    <w:qFormat/>
    <w:pPr>
      <w:widowControl w:val="false"/>
      <w:suppressLineNumbers/>
    </w:pPr>
    <w:rPr/>
  </w:style>
  <w:style w:type="paragraph" w:styleId="54">
    <w:name w:val="Заголовок таблицы5"/>
    <w:basedOn w:val="53"/>
    <w:qFormat/>
    <w:pPr>
      <w:suppressLineNumbers/>
      <w:jc w:val="center"/>
    </w:pPr>
    <w:rPr>
      <w:b/>
      <w:bCs/>
    </w:rPr>
  </w:style>
  <w:style w:type="paragraph" w:styleId="291">
    <w:name w:val="Содержимое врезки29"/>
    <w:basedOn w:val="Normal"/>
    <w:qFormat/>
    <w:pPr/>
    <w:rPr/>
  </w:style>
  <w:style w:type="paragraph" w:styleId="301">
    <w:name w:val="Содержимое врезки30"/>
    <w:basedOn w:val="Normal"/>
    <w:qFormat/>
    <w:pPr/>
    <w:rPr/>
  </w:style>
  <w:style w:type="paragraph" w:styleId="312">
    <w:name w:val="Содержимое врезки31"/>
    <w:basedOn w:val="Normal"/>
    <w:qFormat/>
    <w:pPr/>
    <w:rPr/>
  </w:style>
  <w:style w:type="paragraph" w:styleId="322">
    <w:name w:val="Содержимое врезки32"/>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u.wikipedia.org/wiki/&#1043;&#1086;&#1089;&#1091;&#1076;&#1072;&#1088;&#1089;&#1090;&#1074;&#1077;&#1085;&#1085;&#1099;&#1081;_&#1074;&#1086;&#1076;&#1085;&#1099;&#1081;_&#1088;&#1077;&#1077;&#1089;&#1090;&#1088;" TargetMode="External"/><Relationship Id="rId4" Type="http://schemas.openxmlformats.org/officeDocument/2006/relationships/hyperlink" Target="https://ru.wikipedia.org/wiki/&#1054;&#1073;&#1100;" TargetMode="External"/><Relationship Id="rId5" Type="http://schemas.openxmlformats.org/officeDocument/2006/relationships/hyperlink" Target="https://ru.wikipedia.org/wiki/&#1041;&#1072;&#1088;&#1085;&#1072;&#1091;&#1083;" TargetMode="External"/><Relationship Id="rId6" Type="http://schemas.openxmlformats.org/officeDocument/2006/relationships/hyperlink" Target="https://ru.wikipedia.org/wiki/&#1053;&#1086;&#1074;&#1086;&#1089;&#1080;&#1073;&#1080;&#1088;&#1089;&#1082;&#1086;&#1077;_&#1074;&#1086;&#1076;&#1086;&#1093;&#1088;&#1072;&#1085;&#1080;&#1083;&#1080;&#1097;&#1077;" TargetMode="External"/><Relationship Id="rId7" Type="http://schemas.openxmlformats.org/officeDocument/2006/relationships/hyperlink" Target="https://ru.wikipedia.org/wiki/&#1063;&#1091;&#1084;&#1099;&#1096;" TargetMode="External"/><Relationship Id="rId8" Type="http://schemas.openxmlformats.org/officeDocument/2006/relationships/hyperlink" Target="https://ru.wikipedia.org/wiki/&#1048;&#1088;&#1090;&#1099;&#1096;" TargetMode="External"/><Relationship Id="rId9" Type="http://schemas.openxmlformats.org/officeDocument/2006/relationships/hyperlink" Target="https://ru.wikipedia.org/wiki/&#1048;&#1085;&#1103;_(&#1085;&#1080;&#1078;&#1085;&#1080;&#1081;_&#1087;&#1088;&#1080;&#1090;&#1086;&#1082;_&#1054;&#1073;&#1080;)" TargetMode="External"/><Relationship Id="rId10" Type="http://schemas.openxmlformats.org/officeDocument/2006/relationships/hyperlink" Target="https://ru.wikipedia.org/wiki/&#1048;&#1088;&#1090;&#1099;&#1096;" TargetMode="External"/><Relationship Id="rId11" Type="http://schemas.openxmlformats.org/officeDocument/2006/relationships/hyperlink" Target="https://ru.wikipedia.org/wiki/&#1043;&#1086;&#1089;&#1091;&#1076;&#1072;&#1088;&#1089;&#1090;&#1074;&#1077;&#1085;&#1085;&#1099;&#1081;_&#1074;&#1086;&#1076;&#1085;&#1099;&#1081;_&#1088;&#1077;&#1077;&#1089;&#1090;&#1088;" TargetMode="External"/><Relationship Id="rId12" Type="http://schemas.openxmlformats.org/officeDocument/2006/relationships/hyperlink" Target="https://ru.wikipedia.org/wiki/&#1042;&#1077;&#1088;&#1093;&#1085;&#1077;&#1086;&#1073;&#1089;&#1082;&#1080;&#1081;_&#1073;&#1072;&#1089;&#1089;&#1077;&#1081;&#1085;&#1086;&#1074;&#1099;&#1081;_&#1086;&#1082;&#1088;&#1091;&#1075;" TargetMode="External"/><Relationship Id="rId13" Type="http://schemas.openxmlformats.org/officeDocument/2006/relationships/hyperlink" Target="https://ru.wikipedia.org/wiki/&#1048;&#1085;&#1103;_(&#1085;&#1080;&#1078;&#1085;&#1080;&#1081;_&#1087;&#1088;&#1080;&#1090;&#1086;&#1082;_&#1054;&#1073;&#1080;)" TargetMode="External"/><Relationship Id="rId14" Type="http://schemas.openxmlformats.org/officeDocument/2006/relationships/hyperlink" Target="https://ru.wikipedia.org/wiki/&#1048;&#1088;&#1090;&#1099;&#1096;" TargetMode="External"/><Relationship Id="rId15" Type="http://schemas.openxmlformats.org/officeDocument/2006/relationships/hyperlink" Target="https://ru.wikipedia.org/wiki/&#1048;&#1085;&#1103;_(&#1085;&#1080;&#1078;&#1085;&#1080;&#1081;_&#1087;&#1088;&#1080;&#1090;&#1086;&#1082;_&#1054;&#1073;&#1080;)" TargetMode="External"/><Relationship Id="rId16" Type="http://schemas.openxmlformats.org/officeDocument/2006/relationships/hyperlink" Target="https://ru.wikipedia.org/wiki/&#1048;&#1088;&#1090;&#1099;&#1096;"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footer" Target="footer13.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footer" Target="footer16.xml"/><Relationship Id="rId33" Type="http://schemas.openxmlformats.org/officeDocument/2006/relationships/footer" Target="footer17.xml"/><Relationship Id="rId34" Type="http://schemas.openxmlformats.org/officeDocument/2006/relationships/footer" Target="footer18.xml"/><Relationship Id="rId35" Type="http://schemas.openxmlformats.org/officeDocument/2006/relationships/footer" Target="footer19.xml"/><Relationship Id="rId36" Type="http://schemas.openxmlformats.org/officeDocument/2006/relationships/footer" Target="footer20.xml"/><Relationship Id="rId37" Type="http://schemas.openxmlformats.org/officeDocument/2006/relationships/footer" Target="footer21.xml"/><Relationship Id="rId38" Type="http://schemas.openxmlformats.org/officeDocument/2006/relationships/footer" Target="footer22.xml"/><Relationship Id="rId39" Type="http://schemas.openxmlformats.org/officeDocument/2006/relationships/footer" Target="footer23.xml"/><Relationship Id="rId40" Type="http://schemas.openxmlformats.org/officeDocument/2006/relationships/footer" Target="footer24.xml"/><Relationship Id="rId41" Type="http://schemas.openxmlformats.org/officeDocument/2006/relationships/footer" Target="footer25.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494</TotalTime>
  <Application>LibreOffice/7.6.7.2$Linux_X86_64 LibreOffice_project/60$Build-2</Application>
  <AppVersion>15.0000</AppVersion>
  <Pages>277</Pages>
  <Words>49677</Words>
  <Characters>361342</Characters>
  <CharactersWithSpaces>403786</CharactersWithSpaces>
  <Paragraphs>8696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Автор</dc:creator>
  <dc:description/>
  <dc:language>ru-RU</dc:language>
  <cp:lastModifiedBy/>
  <dcterms:modified xsi:type="dcterms:W3CDTF">2026-06-26T07:55:40Z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file>