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3E8C" w14:textId="77777777" w:rsidR="004F1AF5" w:rsidRDefault="004F1AF5" w:rsidP="004F1AF5">
      <w:pPr>
        <w:widowControl w:val="0"/>
        <w:jc w:val="right"/>
      </w:pPr>
      <w:r>
        <w:rPr>
          <w:rFonts w:ascii="XO Thames" w:hAnsi="XO Thames"/>
          <w:sz w:val="24"/>
        </w:rPr>
        <w:t>Приложение к решению</w:t>
      </w:r>
    </w:p>
    <w:p w14:paraId="07147860" w14:textId="77777777" w:rsidR="004F1AF5" w:rsidRDefault="004F1AF5" w:rsidP="004F1AF5">
      <w:pPr>
        <w:widowControl w:val="0"/>
        <w:jc w:val="right"/>
      </w:pPr>
      <w:r>
        <w:rPr>
          <w:rFonts w:ascii="XO Thames" w:hAnsi="XO Thames"/>
          <w:sz w:val="24"/>
        </w:rPr>
        <w:t xml:space="preserve"> Совета народных депутатов</w:t>
      </w:r>
    </w:p>
    <w:p w14:paraId="375AA390" w14:textId="77777777" w:rsidR="004F1AF5" w:rsidRDefault="004F1AF5" w:rsidP="004F1AF5">
      <w:pPr>
        <w:widowControl w:val="0"/>
        <w:jc w:val="right"/>
      </w:pPr>
      <w:r>
        <w:rPr>
          <w:rFonts w:ascii="XO Thames" w:hAnsi="XO Thames"/>
          <w:sz w:val="24"/>
        </w:rPr>
        <w:t>Беловского городского округа</w:t>
      </w:r>
    </w:p>
    <w:p w14:paraId="2B4196FE" w14:textId="77777777" w:rsidR="004F1AF5" w:rsidRDefault="004F1AF5" w:rsidP="004F1AF5">
      <w:pPr>
        <w:widowControl w:val="0"/>
        <w:jc w:val="right"/>
      </w:pPr>
      <w:r>
        <w:rPr>
          <w:rFonts w:ascii="XO Thames" w:hAnsi="XO Thames"/>
          <w:sz w:val="24"/>
        </w:rPr>
        <w:t>от 27 февраля 2025 года № 21/97-н</w:t>
      </w:r>
    </w:p>
    <w:p w14:paraId="0E4A5349" w14:textId="77777777" w:rsidR="004F1AF5" w:rsidRDefault="004F1AF5" w:rsidP="004F1AF5">
      <w:pPr>
        <w:widowControl w:val="0"/>
        <w:ind w:firstLine="540"/>
        <w:jc w:val="both"/>
        <w:rPr>
          <w:rFonts w:ascii="XO Thames" w:hAnsi="XO Thames"/>
          <w:sz w:val="24"/>
        </w:rPr>
      </w:pPr>
    </w:p>
    <w:p w14:paraId="5469D629" w14:textId="77777777" w:rsidR="004F1AF5" w:rsidRDefault="004F1AF5" w:rsidP="004F1AF5">
      <w:pPr>
        <w:widowControl w:val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ПОРЯДОК</w:t>
      </w:r>
    </w:p>
    <w:p w14:paraId="7B49B709" w14:textId="77777777" w:rsidR="004F1AF5" w:rsidRDefault="004F1AF5" w:rsidP="004F1AF5">
      <w:pPr>
        <w:widowControl w:val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 xml:space="preserve">ВКЛЮЧЕНИЯ ПОРУЧЕНИЙ СОВЕТА НАРОДНЫХ ДЕПУТАТОВ БЕЛОВСКОГО ГОРОДСКОГО ОКРУГА И ПРЕДЛОЖЕНИЙ ГЛАВЫ БЕЛОВСКОГО ГОРОДСКОГО ОКРУГА В ПЛАН ДЕЯТЕЛЬНОСТИ КОНТРОЛЬНО-СЧЕТНОЙ ПАЛАТЫ </w:t>
      </w:r>
    </w:p>
    <w:p w14:paraId="55FFD3CC" w14:textId="77777777" w:rsidR="004F1AF5" w:rsidRDefault="004F1AF5" w:rsidP="004F1AF5">
      <w:pPr>
        <w:widowControl w:val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БЕЛОВСКОГО ГОРОДСКОГО ОКРУГА</w:t>
      </w:r>
    </w:p>
    <w:p w14:paraId="526D18F1" w14:textId="77777777" w:rsidR="004F1AF5" w:rsidRDefault="004F1AF5" w:rsidP="004F1AF5">
      <w:pPr>
        <w:widowControl w:val="0"/>
        <w:ind w:firstLine="540"/>
        <w:jc w:val="both"/>
        <w:rPr>
          <w:rFonts w:ascii="XO Thames" w:hAnsi="XO Thames"/>
          <w:sz w:val="28"/>
        </w:rPr>
      </w:pPr>
    </w:p>
    <w:p w14:paraId="3E62BB9B" w14:textId="77777777" w:rsidR="004F1AF5" w:rsidRDefault="004F1AF5" w:rsidP="004F1AF5">
      <w:pPr>
        <w:ind w:firstLine="567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1. Общие положения</w:t>
      </w:r>
    </w:p>
    <w:p w14:paraId="6CC3EBEB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</w:p>
    <w:p w14:paraId="333E8292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1.1. Целью настоящего Порядка является обеспечение взаимодействия органов местного самоуправления Беловского городского округа при реализации полномочий Контрольно-счетной палаты Беловского городского округа (далее - Контрольно-счетная палата), а также повышение эффективности и результативности работы Контрольно-счетной палаты при осуществлении внешнего муниципального финансового контроля.</w:t>
      </w:r>
    </w:p>
    <w:p w14:paraId="0023D99C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1.2. </w:t>
      </w:r>
      <w:r>
        <w:rPr>
          <w:rFonts w:ascii="XO Thames" w:hAnsi="XO Thames"/>
          <w:sz w:val="28"/>
          <w:u w:color="000000"/>
        </w:rPr>
        <w:t>Контрольно-счетная палата осуществляет свою деятельность на основе планов, которые разрабатываются и утверждаются ей самостоятельно.</w:t>
      </w:r>
    </w:p>
    <w:p w14:paraId="7A5FDC7B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  <w:u w:color="000000"/>
        </w:rPr>
        <w:t>1.3. Планирование деятельности Контрольно-счетной палаты осуществляется с учетом результатов контрольных и экспертно-аналитических мероприятий (далее - мероприятия), а также на основании поручений Совета народных депутатов Беловского городского округа (далее — Совет народных депутатов), предложений Главы Беловского городского округа.</w:t>
      </w:r>
    </w:p>
    <w:p w14:paraId="4A9A5E55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1.4. Задачами планирования являются:</w:t>
      </w:r>
    </w:p>
    <w:p w14:paraId="1F21D0A7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определение приоритетных направлений деятельности Контрольно-счетной палаты;</w:t>
      </w:r>
    </w:p>
    <w:p w14:paraId="6F4E4E1D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формирование и утверждение планов деятельности Контрольно-счетной палаты.</w:t>
      </w:r>
    </w:p>
    <w:p w14:paraId="2A179843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1.5. План деятельности Контрольно-счетной палаты утверждается председателем Контрольно-счетной палаты в срок до 30 декабря года, предшествующего планируемому.</w:t>
      </w:r>
    </w:p>
    <w:p w14:paraId="66390134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1.6.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Совета народных депутатов Беловского городского округа и предложений Главы Беловского городского округа.</w:t>
      </w:r>
    </w:p>
    <w:p w14:paraId="33F010F1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1.7. В целях настоящего Порядка применяются следующие термины:</w:t>
      </w:r>
    </w:p>
    <w:p w14:paraId="1BC6BA5B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поручение - документально оформленное задание Совета народных депутатов Беловского городского округа на проведение мероприятия;</w:t>
      </w:r>
    </w:p>
    <w:p w14:paraId="31E7EF81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- предложение - обращение Главы Беловского городского округа, направленное для рассмотрения, о проведении мероприятия.</w:t>
      </w:r>
    </w:p>
    <w:p w14:paraId="29DBF56A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</w:p>
    <w:p w14:paraId="7662BD45" w14:textId="77777777" w:rsidR="004F1AF5" w:rsidRDefault="004F1AF5" w:rsidP="004F1AF5">
      <w:pPr>
        <w:ind w:firstLine="567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</w:t>
      </w:r>
    </w:p>
    <w:p w14:paraId="4503F122" w14:textId="77777777" w:rsidR="004F1AF5" w:rsidRDefault="004F1AF5" w:rsidP="004F1AF5">
      <w:pPr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2. Порядок направления поручений и предложений</w:t>
      </w:r>
    </w:p>
    <w:p w14:paraId="434682F0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</w:p>
    <w:p w14:paraId="031A0603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2.1. </w:t>
      </w:r>
      <w:r>
        <w:rPr>
          <w:rFonts w:ascii="XO Thames" w:hAnsi="XO Thames"/>
          <w:sz w:val="28"/>
          <w:u w:color="000000"/>
        </w:rPr>
        <w:t xml:space="preserve">Поручения Совета народных депутатов, предложения Главы Беловского городского округа направляются в Контрольно-счетную палату не позднее 15 декабря года, предшествующего </w:t>
      </w:r>
      <w:proofErr w:type="gramStart"/>
      <w:r>
        <w:rPr>
          <w:rFonts w:ascii="XO Thames" w:hAnsi="XO Thames"/>
          <w:sz w:val="28"/>
          <w:u w:color="000000"/>
        </w:rPr>
        <w:t>плановому периоду</w:t>
      </w:r>
      <w:proofErr w:type="gramEnd"/>
      <w:r>
        <w:rPr>
          <w:rFonts w:ascii="XO Thames" w:hAnsi="XO Thames"/>
          <w:sz w:val="28"/>
          <w:u w:color="000000"/>
        </w:rPr>
        <w:t xml:space="preserve"> и подлежат обязательному включению в план деятельности Контрольно-счетной палаты на предстоящий год.</w:t>
      </w:r>
    </w:p>
    <w:p w14:paraId="186545E2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  <w:u w:color="000000"/>
        </w:rPr>
        <w:t>2.2. Поручения Совета народных депутатов, предложения Главы Беловского городского округа по внесению изменений в план деятельности Контрольно-счетной палаты рассматриваются Контрольно-счетной палатой в десятидневный срок со дня поступления.</w:t>
      </w:r>
    </w:p>
    <w:p w14:paraId="0036A9B4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 При направлении поручений и предложений для включения (изменения) мероприятий в план деятельности Контрольно-счетной палаты следует учитывать следующие критерии:</w:t>
      </w:r>
    </w:p>
    <w:p w14:paraId="4C190427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законность, своевременность и периодичность проведения мероприятий;</w:t>
      </w:r>
    </w:p>
    <w:p w14:paraId="76C13AFC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конкретность, актуальность и обоснованность планируемых мероприятий;</w:t>
      </w:r>
    </w:p>
    <w:p w14:paraId="6E00D692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степень обеспеченности ресурсами (трудовыми, техническими, материальными и финансовыми);</w:t>
      </w:r>
    </w:p>
    <w:p w14:paraId="31349726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реальность сроков выполнения мероприятий, определяемая с учетом всех возможных затрат;</w:t>
      </w:r>
    </w:p>
    <w:p w14:paraId="49976D3D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5) реальность, оптимальность планируемых мероприятий, равномерность распределения нагрузки (по повременным и трудовым ресурсам).</w:t>
      </w:r>
    </w:p>
    <w:p w14:paraId="51468E3B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2.4. Поручения и предложения должны иметь четкую, однозначную формулировку и содержать следующие сведения:</w:t>
      </w:r>
    </w:p>
    <w:p w14:paraId="1ACB5BCE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название мероприятия (проверку, экспертизу, анализ и др.);</w:t>
      </w:r>
    </w:p>
    <w:p w14:paraId="068DB6AC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предмет мероприятия (процесс или документы, которые подлежат контролю, проверке, экспертизе, анализу);</w:t>
      </w:r>
    </w:p>
    <w:p w14:paraId="05A586E1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наименование объекта (объектов), подлежащего контролю;</w:t>
      </w:r>
    </w:p>
    <w:p w14:paraId="3A342787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контролируемый (проверяемый, анализируемый и др.) период;</w:t>
      </w:r>
    </w:p>
    <w:p w14:paraId="7DDD2BF3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срок проведения мероприятия (при необходимости).</w:t>
      </w:r>
    </w:p>
    <w:p w14:paraId="28EBF52D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2.5. При выборе объекта и (или) предмета мероприятия для включения в план деятельности Контрольно-счетной палаты приоритет отдается объектам и предметам контроля, в отношении которых не проводились мероприятия в течение последних двух лет.</w:t>
      </w:r>
    </w:p>
    <w:p w14:paraId="7F298866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2.6. По итогам рассмотрения поступивших поручений и предложений Контрольно-счетная палата принимает одно из следующих решений:</w:t>
      </w:r>
    </w:p>
    <w:p w14:paraId="7762B513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 включении в план деятельности Контрольно-счетной палаты поручения или предложения;</w:t>
      </w:r>
    </w:p>
    <w:p w14:paraId="20C99C34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- об отказе во включении в план деятельности Контрольно-счетной палаты поручения или предложения с мотивированным обоснованием.</w:t>
      </w:r>
    </w:p>
    <w:p w14:paraId="717A4BEE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2.7. Решение об отказе во включении в план деятельности Контрольно-счетной палаты поручения или предложения принимается в случаях, если:</w:t>
      </w:r>
    </w:p>
    <w:p w14:paraId="7BBFEFE1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по поступившему поручению или предложению в течение предшествующего года проводились мероприятия и уже имеются заключение, отчет и (или) акт;</w:t>
      </w:r>
    </w:p>
    <w:p w14:paraId="0D6285D9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предложенное мероприятие не входит в полномочия Контрольно-счетной палаты или предлагаемый объект контроля не относится к объектам внешнего муниципального финансового контроля;</w:t>
      </w:r>
    </w:p>
    <w:p w14:paraId="17B59A18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предлагается проведение повторных мероприятий в отношении объекта контроля по одному и тому же предмету мероприятия за один и тот же контролируемый период, за исключением случаев поступления оформленной в письменном виде информации, подтверждающей наличие нарушений в деятельности объекта контроля (по вновь установленным фактам), а также проверки устранения выявленных нарушений;</w:t>
      </w:r>
    </w:p>
    <w:p w14:paraId="2CE55067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на объекте контроля в аналогичные сроки проводятся плановые мероприятия другими контрольными или правоохранительными органами.</w:t>
      </w:r>
    </w:p>
    <w:p w14:paraId="744A5668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</w:p>
    <w:p w14:paraId="62E1CF90" w14:textId="77777777" w:rsidR="004F1AF5" w:rsidRDefault="004F1AF5" w:rsidP="004F1AF5">
      <w:pPr>
        <w:ind w:firstLine="567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 Изменение плана деятельности Контрольно-счетной палаты</w:t>
      </w:r>
    </w:p>
    <w:p w14:paraId="0BE4A3DA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</w:p>
    <w:p w14:paraId="5D6EA22F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3.1. Изменение плана деятельности Контрольно-счетной палаты принимается и утверждается распоряжением председателя Контрольно-счетной палаты.</w:t>
      </w:r>
    </w:p>
    <w:p w14:paraId="7850C38E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 Изменение плана деятельности Контрольно-счетной палаты может осуществляться в виде:</w:t>
      </w:r>
    </w:p>
    <w:p w14:paraId="4D6B20A9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изменения наименований мероприятий;</w:t>
      </w:r>
    </w:p>
    <w:p w14:paraId="21D0D9D3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изменения сроков проведения мероприятий;</w:t>
      </w:r>
    </w:p>
    <w:p w14:paraId="644132BD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изменения состава лиц, ответственных за проведение мероприятий;</w:t>
      </w:r>
    </w:p>
    <w:p w14:paraId="34447A9E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исключения мероприятий из плана и (или) включение дополнительных мероприятий в план.</w:t>
      </w:r>
    </w:p>
    <w:p w14:paraId="4220BFD6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 Основаниями для изменения плана деятельности Контрольно-счетной палаты являются:</w:t>
      </w:r>
    </w:p>
    <w:p w14:paraId="7D6C56AC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внесение изменений в законодательные и иные нормативные правовые акты Российской Федерации, Кемеровской области, муниципальные правовые акты Беловского городского округа;</w:t>
      </w:r>
    </w:p>
    <w:p w14:paraId="4045EDD5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реорганизация, ликвидация, изменение организационно-правовой формы объектов контроля;</w:t>
      </w:r>
    </w:p>
    <w:p w14:paraId="55C1ED34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поступление поручений Совета народных депутатов Беловского городского округа и предложений Главы Беловского городского округа;</w:t>
      </w:r>
    </w:p>
    <w:p w14:paraId="0BB5C227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выявление в ходе подготовки или проведения мероприятия существенных обстоятельств, требующих изменения наименования, сроков проведения мероприятия;</w:t>
      </w:r>
    </w:p>
    <w:p w14:paraId="56E618F9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возникновение проблем с формированием состава непосредственных исполнителей мероприятия вследствие организационно-штатных изменений, </w:t>
      </w:r>
      <w:r>
        <w:rPr>
          <w:rFonts w:ascii="XO Thames" w:hAnsi="XO Thames"/>
          <w:sz w:val="28"/>
        </w:rPr>
        <w:lastRenderedPageBreak/>
        <w:t>продолжительной болезни, увольнения сотрудников Контрольно-счетной палаты, участвующих в проведении мероприятий, и невозможности их замены другими сотрудниками.</w:t>
      </w:r>
    </w:p>
    <w:p w14:paraId="5458FB3F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</w:p>
    <w:p w14:paraId="74AB8436" w14:textId="77777777" w:rsidR="004F1AF5" w:rsidRDefault="004F1AF5" w:rsidP="004F1AF5">
      <w:pPr>
        <w:ind w:firstLine="567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4. Контроль за исполнением плана деятельности Контрольно-счетной палаты</w:t>
      </w:r>
    </w:p>
    <w:p w14:paraId="72FC1422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</w:p>
    <w:p w14:paraId="4B9D5AC1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4.1. Основной задачей контроля за исполнением плана деятельности Контрольно-счетной палаты является обеспечение своевременного, полного и качественного выполнения предусмотренных планом деятельности мероприятий.</w:t>
      </w:r>
    </w:p>
    <w:p w14:paraId="6EAF886F" w14:textId="77777777" w:rsidR="004F1AF5" w:rsidRDefault="004F1AF5" w:rsidP="004F1AF5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4.2. Контроль исполнения плана деятельности Контрольно-счетной палаты осуществляет председатель Контрольно-счетной палаты.</w:t>
      </w:r>
    </w:p>
    <w:p w14:paraId="5F1200DC" w14:textId="77777777" w:rsidR="00D72ED1" w:rsidRDefault="00D72ED1"/>
    <w:sectPr w:rsidR="00D7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F5"/>
    <w:rsid w:val="00180F6E"/>
    <w:rsid w:val="00193633"/>
    <w:rsid w:val="004F1AF5"/>
    <w:rsid w:val="00C70042"/>
    <w:rsid w:val="00D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2141"/>
  <w15:chartTrackingRefBased/>
  <w15:docId w15:val="{16DCDA50-51EF-41A1-A2A1-19863B3B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F1AF5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4F1A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A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A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A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A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A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A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A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F1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1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1A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1A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1A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1A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1A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1A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1A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AF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F1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A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F1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1A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F1A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1A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F1A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1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F1A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1AF5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4F1AF5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1075</Words>
  <Characters>6133</Characters>
  <Application>Microsoft Office Word</Application>
  <DocSecurity>0</DocSecurity>
  <Lines>51</Lines>
  <Paragraphs>14</Paragraphs>
  <ScaleCrop>false</ScaleCrop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2025-03-04T06:07:00Z</dcterms:created>
  <dcterms:modified xsi:type="dcterms:W3CDTF">2025-03-04T06:07:00Z</dcterms:modified>
</cp:coreProperties>
</file>